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250B4A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>о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т </w:t>
      </w:r>
      <w:r w:rsidR="001A2A7C">
        <w:rPr>
          <w:rFonts w:ascii="Liberation Serif" w:hAnsi="Liberation Serif"/>
          <w:b/>
          <w:color w:val="000000"/>
          <w:spacing w:val="-3"/>
          <w:sz w:val="28"/>
          <w:szCs w:val="28"/>
        </w:rPr>
        <w:t>19 апреля</w:t>
      </w:r>
      <w:r w:rsidR="00922BEB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 </w:t>
      </w:r>
      <w:r w:rsidR="001A2A7C">
        <w:rPr>
          <w:rFonts w:ascii="Liberation Serif" w:hAnsi="Liberation Serif"/>
          <w:b/>
          <w:color w:val="000000"/>
          <w:spacing w:val="-3"/>
          <w:sz w:val="28"/>
          <w:szCs w:val="28"/>
        </w:rPr>
        <w:t>2022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 года</w:t>
      </w:r>
    </w:p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1A2A7C">
        <w:rPr>
          <w:rFonts w:ascii="Liberation Serif" w:hAnsi="Liberation Serif"/>
          <w:color w:val="000000"/>
          <w:spacing w:val="11"/>
          <w:sz w:val="28"/>
          <w:szCs w:val="28"/>
        </w:rPr>
        <w:t xml:space="preserve">8 апреля 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>о</w:t>
      </w:r>
      <w:r w:rsidR="001A2A7C">
        <w:rPr>
          <w:rFonts w:ascii="Liberation Serif" w:hAnsi="Liberation Serif"/>
          <w:color w:val="000000"/>
          <w:spacing w:val="11"/>
          <w:sz w:val="28"/>
          <w:szCs w:val="28"/>
        </w:rPr>
        <w:t>кт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 xml:space="preserve">ября 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202</w:t>
      </w:r>
      <w:r w:rsidR="001A2A7C">
        <w:rPr>
          <w:rFonts w:ascii="Liberation Serif" w:hAnsi="Liberation Serif"/>
          <w:color w:val="000000"/>
          <w:spacing w:val="11"/>
          <w:sz w:val="28"/>
          <w:szCs w:val="28"/>
        </w:rPr>
        <w:t>2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 w:rsidR="001A2A7C">
        <w:rPr>
          <w:rFonts w:ascii="Liberation Serif" w:hAnsi="Liberation Serif"/>
          <w:color w:val="000000"/>
          <w:spacing w:val="11"/>
          <w:sz w:val="28"/>
          <w:szCs w:val="28"/>
        </w:rPr>
        <w:t>1</w:t>
      </w:r>
      <w:r w:rsidR="00B92EC2">
        <w:rPr>
          <w:rFonts w:ascii="Liberation Serif" w:hAnsi="Liberation Serif"/>
          <w:color w:val="000000"/>
          <w:spacing w:val="11"/>
          <w:sz w:val="28"/>
          <w:szCs w:val="28"/>
        </w:rPr>
        <w:t>4</w:t>
      </w:r>
      <w:bookmarkStart w:id="0" w:name="_GoBack"/>
      <w:bookmarkEnd w:id="0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F1FF9" w:rsidRPr="00250B4A" w:rsidRDefault="000F1FF9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65708" w:rsidRDefault="000F1FF9" w:rsidP="00065708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B92EC2" w:rsidRDefault="000F1FF9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публичных слушаниях</w:t>
      </w:r>
      <w:r w:rsidR="00B92EC2">
        <w:rPr>
          <w:rFonts w:ascii="Liberation Serif" w:hAnsi="Liberation Serif"/>
          <w:sz w:val="28"/>
          <w:szCs w:val="28"/>
        </w:rPr>
        <w:t>,</w:t>
      </w:r>
    </w:p>
    <w:p w:rsidR="00B92EC2" w:rsidRDefault="00B92EC2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  <w:r w:rsidR="000F1FF9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Думы </w:t>
      </w:r>
    </w:p>
    <w:p w:rsidR="000F1FF9" w:rsidRPr="000F1FF9" w:rsidRDefault="00B92EC2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1FF9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0F1FF9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0F1FF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0F1FF9"/>
    <w:rsid w:val="001A2A7C"/>
    <w:rsid w:val="00250B4A"/>
    <w:rsid w:val="00922BEB"/>
    <w:rsid w:val="00B92EC2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709F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2022-04-22T09:12:00Z</cp:lastPrinted>
  <dcterms:created xsi:type="dcterms:W3CDTF">2022-04-22T09:12:00Z</dcterms:created>
  <dcterms:modified xsi:type="dcterms:W3CDTF">2022-04-22T09:12:00Z</dcterms:modified>
</cp:coreProperties>
</file>