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2936BF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981658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bookmarkEnd w:id="0"/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E23535">
        <w:rPr>
          <w:rFonts w:ascii="Liberation Serif" w:hAnsi="Liberation Serif" w:cs="Times New Roman"/>
          <w:i/>
          <w:sz w:val="28"/>
          <w:szCs w:val="28"/>
        </w:rPr>
        <w:t>признании утратившим силу</w:t>
      </w:r>
      <w:r w:rsidRPr="00981658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решени</w:t>
      </w:r>
      <w:r w:rsidR="00E23535">
        <w:rPr>
          <w:rFonts w:ascii="Liberation Serif" w:hAnsi="Liberation Serif" w:cs="Times New Roman"/>
          <w:i/>
          <w:sz w:val="28"/>
          <w:szCs w:val="28"/>
        </w:rPr>
        <w:t>я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 xml:space="preserve"> Думы Артемовского городского округа от </w:t>
      </w:r>
      <w:r w:rsidR="00E23535">
        <w:rPr>
          <w:rFonts w:ascii="Liberation Serif" w:hAnsi="Liberation Serif" w:cs="Times New Roman"/>
          <w:i/>
          <w:sz w:val="28"/>
          <w:szCs w:val="28"/>
        </w:rPr>
        <w:t>27.09.2018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 xml:space="preserve"> № </w:t>
      </w:r>
      <w:r w:rsidR="00E23535">
        <w:rPr>
          <w:rFonts w:ascii="Liberation Serif" w:hAnsi="Liberation Serif" w:cs="Times New Roman"/>
          <w:i/>
          <w:sz w:val="28"/>
          <w:szCs w:val="28"/>
        </w:rPr>
        <w:t>415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 xml:space="preserve"> «</w:t>
      </w:r>
      <w:r w:rsidR="00E23535" w:rsidRPr="00E23535">
        <w:rPr>
          <w:rFonts w:ascii="Liberation Serif" w:hAnsi="Liberation Serif" w:cs="Times New Roman"/>
          <w:i/>
          <w:sz w:val="28"/>
          <w:szCs w:val="28"/>
        </w:rPr>
        <w:t>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»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23535" w:rsidRDefault="00207077" w:rsidP="007A49F5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 пунктом 3 части 1 статьи 14 Федерального закона Российской Федерации от 02 марта 2007 года 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25-ФЗ 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 муниципальной службе в Российской Федерации, пунктом 5 статьи 10 Закона Свердловской области от 29 октября 2007 года 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136-ОЗ «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подпунктом 9 пункта 1 Указа Губернатора Свердловской области от 17 февраля 2020 года 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55-УГ «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 некоторых вопросах организации деятельности по профилактике 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коррупционных правонарушений», принимая во внимание письмо 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Департамент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="00E23535" w:rsidRP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противодействия коррупции и контроля Свердловской области</w:t>
      </w:r>
      <w:r w:rsidR="00E23535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01.04.2020 № 43-04-24/712/К, предложение Артемовской городской прокуратуры от 23.04.2020 № 01-14-2020,</w:t>
      </w:r>
      <w:r w:rsidR="00686B0E" w:rsidRPr="00686B0E">
        <w:t xml:space="preserve"> </w:t>
      </w:r>
      <w:r w:rsidR="00686B0E" w:rsidRPr="00686B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руководствуясь статьей 23 Устава Артемовского городского округа,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E23535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Признать утратившим силу решени</w:t>
      </w:r>
      <w:r w:rsidR="00E2353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организациями». </w:t>
      </w:r>
    </w:p>
    <w:p w:rsidR="00BD20C6" w:rsidRPr="00981658" w:rsidRDefault="00E23535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</w:t>
      </w:r>
      <w:r w:rsidR="00876884" w:rsidRPr="00981658">
        <w:rPr>
          <w:rFonts w:ascii="Liberation Serif" w:hAnsi="Liberation Serif" w:cs="Times New Roman"/>
          <w:sz w:val="28"/>
          <w:szCs w:val="28"/>
        </w:rPr>
        <w:lastRenderedPageBreak/>
        <w:t xml:space="preserve">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B31276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BF7383">
      <w:headerReference w:type="default" r:id="rId7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AF" w:rsidRDefault="002809AF" w:rsidP="005258A1">
      <w:pPr>
        <w:spacing w:after="0" w:line="240" w:lineRule="auto"/>
      </w:pPr>
      <w:r>
        <w:separator/>
      </w:r>
    </w:p>
  </w:endnote>
  <w:endnote w:type="continuationSeparator" w:id="0">
    <w:p w:rsidR="002809AF" w:rsidRDefault="002809AF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AF" w:rsidRDefault="002809AF" w:rsidP="005258A1">
      <w:pPr>
        <w:spacing w:after="0" w:line="240" w:lineRule="auto"/>
      </w:pPr>
      <w:r>
        <w:separator/>
      </w:r>
    </w:p>
  </w:footnote>
  <w:footnote w:type="continuationSeparator" w:id="0">
    <w:p w:rsidR="002809AF" w:rsidRDefault="002809AF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686B0E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40480"/>
    <w:rsid w:val="00441AFC"/>
    <w:rsid w:val="0045774B"/>
    <w:rsid w:val="00474D00"/>
    <w:rsid w:val="004800B1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A49F5"/>
    <w:rsid w:val="007C0608"/>
    <w:rsid w:val="007E2208"/>
    <w:rsid w:val="00807D5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E23535"/>
    <w:rsid w:val="00E42E33"/>
    <w:rsid w:val="00E7313D"/>
    <w:rsid w:val="00EA01C5"/>
    <w:rsid w:val="00ED68E0"/>
    <w:rsid w:val="00EE5338"/>
    <w:rsid w:val="00F07AE0"/>
    <w:rsid w:val="00F24DF8"/>
    <w:rsid w:val="00F55981"/>
    <w:rsid w:val="00F56603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5</cp:revision>
  <cp:lastPrinted>2020-05-21T05:19:00Z</cp:lastPrinted>
  <dcterms:created xsi:type="dcterms:W3CDTF">2020-05-21T05:09:00Z</dcterms:created>
  <dcterms:modified xsi:type="dcterms:W3CDTF">2020-05-22T06:18:00Z</dcterms:modified>
</cp:coreProperties>
</file>