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нормативного правового акта Думы Артемовского городского округа </w:t>
      </w:r>
    </w:p>
    <w:p>
      <w:pPr>
        <w:pStyle w:val="Normal"/>
        <w:ind w:firstLine="567"/>
        <w:jc w:val="center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«О внесении изменений в Программу приватизации муниципального имущества Артемовского городского округа  на 2022-2024 годы»</w:t>
      </w:r>
    </w:p>
    <w:p>
      <w:pPr>
        <w:pStyle w:val="Normal"/>
        <w:jc w:val="center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BodyText3"/>
        <w:spacing w:before="0" w:after="0"/>
        <w:ind w:firstLine="567"/>
        <w:jc w:val="both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разделе «Документы» (подраздел «Проекты решений Думы») официального сайта Думы Артемовского городского округа</w:t>
      </w:r>
      <w:r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2">
        <w:r>
          <w:rPr>
            <w:rFonts w:ascii="Liberation Serif" w:hAnsi="Liberation Serif"/>
            <w:sz w:val="28"/>
            <w:szCs w:val="28"/>
          </w:rPr>
          <w:t>http://art</w:t>
        </w:r>
        <w:r>
          <w:rPr>
            <w:rFonts w:ascii="Liberation Serif" w:hAnsi="Liberation Serif"/>
            <w:sz w:val="28"/>
            <w:szCs w:val="28"/>
            <w:lang w:val="en-US"/>
          </w:rPr>
          <w:t>duma</w:t>
        </w:r>
        <w:r>
          <w:rPr>
            <w:rFonts w:ascii="Liberation Serif" w:hAnsi="Liberation Serif"/>
            <w:sz w:val="28"/>
            <w:szCs w:val="28"/>
          </w:rPr>
          <w:t>.ru</w:t>
        </w:r>
      </w:hyperlink>
      <w:r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</w:t>
      </w:r>
      <w:r>
        <w:rPr>
          <w:rFonts w:ascii="Liberation Serif" w:hAnsi="Liberation Serif"/>
          <w:i/>
          <w:sz w:val="28"/>
          <w:szCs w:val="28"/>
        </w:rPr>
        <w:t xml:space="preserve">«О внесении изменений в Программу приватизации муниципального имущества Артемовского городского округа  на 2022-2024 годы». </w:t>
      </w:r>
    </w:p>
    <w:p>
      <w:pPr>
        <w:pStyle w:val="Normal"/>
        <w:ind w:firstLine="708"/>
        <w:jc w:val="both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Normal"/>
        <w:pBdr>
          <w:bottom w:val="single" w:sz="4" w:space="1" w:color="000000"/>
        </w:pBdr>
        <w:ind w:firstLine="70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10.10.2023 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г.</w:t>
      </w:r>
    </w:p>
    <w:p>
      <w:pPr>
        <w:pStyle w:val="Normal"/>
        <w:jc w:val="center"/>
        <w:rPr>
          <w:rFonts w:ascii="Liberation Serif" w:hAnsi="Liberation Serif" w:eastAsia="Calibri" w:eastAsiaTheme="minorHAnsi"/>
          <w:i/>
          <w:i/>
          <w:szCs w:val="24"/>
          <w:lang w:eastAsia="en-US"/>
        </w:rPr>
      </w:pPr>
      <w:r>
        <w:rPr>
          <w:rFonts w:eastAsia="Calibri" w:ascii="Liberation Serif" w:hAnsi="Liberation Serif" w:eastAsiaTheme="minorHAnsi"/>
          <w:i/>
          <w:szCs w:val="24"/>
          <w:vertAlign w:val="superscript"/>
          <w:lang w:eastAsia="en-US"/>
        </w:rPr>
        <w:t xml:space="preserve">  </w:t>
      </w:r>
      <w:r>
        <w:rPr>
          <w:rFonts w:eastAsia="Calibri" w:ascii="Liberation Serif" w:hAnsi="Liberation Serif" w:eastAsiaTheme="minorHAnsi"/>
          <w:i/>
          <w:szCs w:val="24"/>
          <w:vertAlign w:val="superscript"/>
          <w:lang w:eastAsia="en-US"/>
        </w:rPr>
        <w:t>(указать число, месяц и год начала приёма заключений)</w:t>
      </w:r>
    </w:p>
    <w:p>
      <w:pPr>
        <w:pStyle w:val="Normal"/>
        <w:pBdr>
          <w:bottom w:val="single" w:sz="4" w:space="1" w:color="000000"/>
        </w:pBdr>
        <w:ind w:firstLine="70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20.10.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2023 г.      </w:t>
      </w:r>
    </w:p>
    <w:p>
      <w:pPr>
        <w:pStyle w:val="Normal"/>
        <w:ind w:firstLine="540"/>
        <w:jc w:val="center"/>
        <w:rPr>
          <w:rFonts w:ascii="Liberation Serif" w:hAnsi="Liberation Serif" w:eastAsia="Calibri" w:eastAsiaTheme="minorHAnsi"/>
          <w:i/>
          <w:i/>
          <w:szCs w:val="24"/>
          <w:lang w:eastAsia="en-US"/>
        </w:rPr>
      </w:pPr>
      <w:r>
        <w:rPr>
          <w:rFonts w:eastAsia="Calibri" w:ascii="Liberation Serif" w:hAnsi="Liberation Serif" w:eastAsiaTheme="minorHAnsi"/>
          <w:i/>
          <w:szCs w:val="24"/>
          <w:vertAlign w:val="superscript"/>
          <w:lang w:eastAsia="en-US"/>
        </w:rPr>
        <w:t xml:space="preserve"> </w:t>
      </w:r>
      <w:r>
        <w:rPr>
          <w:rFonts w:eastAsia="Calibri" w:ascii="Liberation Serif" w:hAnsi="Liberation Serif" w:eastAsiaTheme="minorHAnsi"/>
          <w:i/>
          <w:szCs w:val="24"/>
          <w:vertAlign w:val="superscript"/>
          <w:lang w:eastAsia="en-US"/>
        </w:rPr>
        <w:t>(указать число, месяц и год начала приёма заключений)</w:t>
      </w:r>
    </w:p>
    <w:p>
      <w:pPr>
        <w:pStyle w:val="Normal"/>
        <w:pBdr>
          <w:bottom w:val="single" w:sz="4" w:space="1" w:color="000000"/>
        </w:pBdr>
        <w:ind w:firstLine="70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Заключения по результатам независимой антикоррупционной экспертизы направлять на электронную почту </w:t>
      </w:r>
      <w:hyperlink r:id="rId3">
        <w:r>
          <w:rPr>
            <w:rFonts w:eastAsia="Calibri" w:ascii="Liberation Serif" w:hAnsi="Liberation Serif" w:eastAsiaTheme="minorHAnsi"/>
            <w:color w:val="0000FF"/>
            <w:sz w:val="28"/>
            <w:szCs w:val="28"/>
            <w:u w:val="single"/>
            <w:lang w:eastAsia="en-US"/>
          </w:rPr>
          <w:t>expertiza.mnpa@artemovsky66.ru</w:t>
        </w:r>
      </w:hyperlink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и </w:t>
      </w:r>
      <w:hyperlink r:id="rId4">
        <w:r>
          <w:rPr>
            <w:rFonts w:eastAsia="Calibri" w:ascii="Liberation Serif" w:hAnsi="Liberation Serif" w:eastAsiaTheme="minorHAnsi"/>
            <w:sz w:val="28"/>
            <w:szCs w:val="28"/>
            <w:lang w:val="en-US" w:eastAsia="en-US"/>
          </w:rPr>
          <w:t>kumi</w:t>
        </w:r>
        <w:r>
          <w:rPr>
            <w:rFonts w:eastAsia="Calibri" w:ascii="Liberation Serif" w:hAnsi="Liberation Serif" w:eastAsiaTheme="minorHAnsi"/>
            <w:sz w:val="28"/>
            <w:szCs w:val="28"/>
            <w:lang w:eastAsia="en-US"/>
          </w:rPr>
          <w:t>_</w:t>
        </w:r>
        <w:r>
          <w:rPr>
            <w:rFonts w:eastAsia="Calibri" w:ascii="Liberation Serif" w:hAnsi="Liberation Serif" w:eastAsiaTheme="minorHAnsi"/>
            <w:sz w:val="28"/>
            <w:szCs w:val="28"/>
            <w:lang w:val="en-US" w:eastAsia="en-US"/>
          </w:rPr>
          <w:t>art</w:t>
        </w:r>
        <w:r>
          <w:rPr>
            <w:rFonts w:eastAsia="Calibri" w:ascii="Liberation Serif" w:hAnsi="Liberation Serif" w:eastAsiaTheme="minorHAnsi"/>
            <w:sz w:val="28"/>
            <w:szCs w:val="28"/>
            <w:lang w:eastAsia="en-US"/>
          </w:rPr>
          <w:t>@</w:t>
        </w:r>
        <w:r>
          <w:rPr>
            <w:rFonts w:eastAsia="Calibri" w:ascii="Liberation Serif" w:hAnsi="Liberation Serif" w:eastAsiaTheme="minorHAnsi"/>
            <w:sz w:val="28"/>
            <w:szCs w:val="28"/>
            <w:lang w:val="en-US" w:eastAsia="en-US"/>
          </w:rPr>
          <w:t>mail</w:t>
        </w:r>
        <w:r>
          <w:rPr>
            <w:rFonts w:eastAsia="Calibri" w:ascii="Liberation Serif" w:hAnsi="Liberation Serif" w:eastAsiaTheme="minorHAnsi"/>
            <w:sz w:val="28"/>
            <w:szCs w:val="28"/>
            <w:lang w:eastAsia="en-US"/>
          </w:rPr>
          <w:t>.</w:t>
        </w:r>
        <w:r>
          <w:rPr>
            <w:rFonts w:eastAsia="Calibri" w:ascii="Liberation Serif" w:hAnsi="Liberation Serif" w:eastAsiaTheme="minorHAnsi"/>
            <w:sz w:val="28"/>
            <w:szCs w:val="28"/>
            <w:lang w:val="en-US" w:eastAsia="en-US"/>
          </w:rPr>
          <w:t>ru</w:t>
        </w:r>
      </w:hyperlink>
      <w:r>
        <w:rPr>
          <w:rStyle w:val="Style14"/>
          <w:rFonts w:eastAsia="Calibri" w:ascii="Liberation Serif" w:hAnsi="Liberation Serif" w:eastAsiaTheme="minorHAnsi"/>
          <w:sz w:val="28"/>
          <w:szCs w:val="28"/>
          <w:lang w:eastAsia="en-US"/>
        </w:rPr>
        <w:t>.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>
      <w:pPr>
        <w:pStyle w:val="Normal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238" w:leader="none"/>
        </w:tabs>
        <w:rPr>
          <w:rFonts w:ascii="Liberation Serif" w:hAnsi="Liberation Serif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color w:val="000000"/>
          <w:spacing w:val="-5"/>
          <w:sz w:val="28"/>
          <w:szCs w:val="28"/>
        </w:rPr>
        <w:t>Начальник                                                                                             Е.П. Кинзельская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2f8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c342d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d12fec"/>
    <w:rPr>
      <w:rFonts w:ascii="Tahoma" w:hAnsi="Tahoma" w:eastAsia="Times New Roman" w:cs="Tahoma"/>
      <w:sz w:val="16"/>
      <w:szCs w:val="16"/>
      <w:lang w:eastAsia="ru-RU"/>
    </w:rPr>
  </w:style>
  <w:style w:type="character" w:styleId="3" w:customStyle="1">
    <w:name w:val="Основной текст 3 Знак"/>
    <w:basedOn w:val="DefaultParagraphFont"/>
    <w:link w:val="3"/>
    <w:qFormat/>
    <w:rsid w:val="0009440d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12fec"/>
    <w:pPr/>
    <w:rPr>
      <w:rFonts w:ascii="Tahoma" w:hAnsi="Tahoma" w:cs="Tahoma"/>
      <w:sz w:val="16"/>
      <w:szCs w:val="16"/>
    </w:rPr>
  </w:style>
  <w:style w:type="paragraph" w:styleId="CharChar" w:customStyle="1">
    <w:name w:val="Char Знак Знак Char Знак Знак Знак Знак Знак Знак Знак Знак Знак Знак Знак Знак Знак Знак Знак Знак"/>
    <w:basedOn w:val="Normal"/>
    <w:qFormat/>
    <w:rsid w:val="00c253a2"/>
    <w:pPr/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link w:val="30"/>
    <w:qFormat/>
    <w:rsid w:val="0009440d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rtduma.ru/" TargetMode="External"/><Relationship Id="rId3" Type="http://schemas.openxmlformats.org/officeDocument/2006/relationships/hyperlink" Target="mailto:expertiza.mnpa@artemovsky66.ru" TargetMode="External"/><Relationship Id="rId4" Type="http://schemas.openxmlformats.org/officeDocument/2006/relationships/hyperlink" Target="mailto:kumi_art@mail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LibreOffice/7.2.4.1$Windows_X86_64 LibreOffice_project/27d75539669ac387bb498e35313b970b7fe9c4f9</Application>
  <AppVersion>15.0000</AppVersion>
  <Pages>1</Pages>
  <Words>132</Words>
  <Characters>1102</Characters>
  <CharactersWithSpaces>1331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2021-07-29T12:29:00Z</dcterms:created>
  <dc:creator>Пономарева Е.В.</dc:creator>
  <dc:description/>
  <dc:language>ru-RU</dc:language>
  <cp:lastModifiedBy/>
  <cp:lastPrinted>2020-05-07T03:52:00Z</cp:lastPrinted>
  <dcterms:modified xsi:type="dcterms:W3CDTF">2023-10-09T11:27:34Z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