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4" w:rsidRPr="001960A7" w:rsidRDefault="00395754" w:rsidP="0039575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515B9" wp14:editId="4B4F565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4" w:rsidRPr="00C167C7" w:rsidRDefault="00395754" w:rsidP="003957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395754" w:rsidRPr="00C167C7" w:rsidRDefault="00395754" w:rsidP="0039575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395754" w:rsidRPr="00C167C7" w:rsidRDefault="00395754" w:rsidP="00395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395754" w:rsidRPr="00C167C7" w:rsidRDefault="00395754" w:rsidP="00395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754" w:rsidRPr="00C167C7" w:rsidRDefault="00395754" w:rsidP="0039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5754" w:rsidRPr="00C167C7" w:rsidRDefault="00395754" w:rsidP="0039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754" w:rsidRPr="00C167C7" w:rsidRDefault="00395754" w:rsidP="003957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395754" w:rsidRPr="00C167C7" w:rsidRDefault="00395754" w:rsidP="0039575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5754" w:rsidRDefault="00395754" w:rsidP="0039575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5754" w:rsidRPr="00C167C7" w:rsidRDefault="00395754" w:rsidP="00395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решение Артемовской Думы от 12.12.2005 № 591 «Об утверждении Положения о Территориальном органе местного самоуправления поселка Буланаш с подведомственной территорией поселка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Буланаш»  </w:t>
      </w: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754" w:rsidRPr="00AA1D07" w:rsidRDefault="00395754" w:rsidP="0039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Территориальном органе местного самоуправления поселка Буланаш </w:t>
      </w:r>
      <w:r w:rsidRPr="005F28EC">
        <w:rPr>
          <w:rFonts w:ascii="Times New Roman" w:hAnsi="Times New Roman" w:cs="Times New Roman"/>
          <w:sz w:val="28"/>
          <w:szCs w:val="28"/>
        </w:rPr>
        <w:t xml:space="preserve">с подведомственной территорией населенного пункта поселка Дальний Буланаш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>47, 48 Устава Артемовского городского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округа, </w:t>
      </w:r>
    </w:p>
    <w:p w:rsidR="00395754" w:rsidRPr="00AA1D07" w:rsidRDefault="00395754" w:rsidP="003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395754" w:rsidRPr="00AA1D07" w:rsidRDefault="00395754" w:rsidP="00395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395754" w:rsidRDefault="00395754" w:rsidP="0039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591 «Об утверждении 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Буланаш с подведомственной территорией поселка </w:t>
      </w:r>
      <w:proofErr w:type="gramStart"/>
      <w:r w:rsidRPr="000705FE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0705FE">
        <w:rPr>
          <w:rFonts w:ascii="Times New Roman" w:hAnsi="Times New Roman" w:cs="Times New Roman"/>
          <w:sz w:val="28"/>
          <w:szCs w:val="28"/>
        </w:rPr>
        <w:t xml:space="preserve"> Буланаш»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Думы Артемовского городского округа от 16.02.2006 № 642, от 30.09.2010 № 923, от 24.02.2011 № 1042, от 31.03.2011 № 1071, от 24.11.2011 № 1226) (далее – Решение):</w:t>
      </w:r>
    </w:p>
    <w:p w:rsidR="00395754" w:rsidRDefault="00395754" w:rsidP="0039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395754" w:rsidRDefault="00395754" w:rsidP="0039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Буланаш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5754" w:rsidRDefault="00395754" w:rsidP="0039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lastRenderedPageBreak/>
        <w:t xml:space="preserve">«1. Утвердить </w:t>
      </w:r>
      <w:hyperlink r:id="rId6" w:history="1">
        <w:r w:rsidRPr="006F2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28CE">
        <w:rPr>
          <w:rFonts w:ascii="Times New Roman" w:hAnsi="Times New Roman" w:cs="Times New Roman"/>
          <w:sz w:val="28"/>
          <w:szCs w:val="28"/>
        </w:rPr>
        <w:t xml:space="preserve"> о 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поселка Буланаш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5754" w:rsidRPr="00AA1D07" w:rsidRDefault="00395754" w:rsidP="00395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Положение о </w:t>
      </w:r>
      <w:r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Буланаш,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5754" w:rsidRPr="004F4975" w:rsidRDefault="00395754" w:rsidP="00395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Буланаш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поселка Буланаш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54" w:rsidRPr="00AA1D07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5754" w:rsidRPr="00C167C7" w:rsidTr="001A15C7">
        <w:tc>
          <w:tcPr>
            <w:tcW w:w="4785" w:type="dxa"/>
            <w:shd w:val="clear" w:color="auto" w:fill="auto"/>
          </w:tcPr>
          <w:p w:rsidR="00395754" w:rsidRPr="00C167C7" w:rsidRDefault="00395754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395754" w:rsidRPr="00C167C7" w:rsidRDefault="00395754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395754" w:rsidRPr="00C167C7" w:rsidRDefault="00395754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95754" w:rsidRPr="00C167C7" w:rsidRDefault="00395754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395754" w:rsidRPr="00C167C7" w:rsidRDefault="00395754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/>
    <w:p w:rsidR="006C467F" w:rsidRDefault="006C467F"/>
    <w:p w:rsidR="00395754" w:rsidRDefault="00395754"/>
    <w:p w:rsidR="00395754" w:rsidRDefault="00395754"/>
    <w:p w:rsidR="00395754" w:rsidRDefault="00395754"/>
    <w:p w:rsidR="00395754" w:rsidRDefault="00395754"/>
    <w:p w:rsidR="00395754" w:rsidRDefault="00395754"/>
    <w:p w:rsidR="00395754" w:rsidRDefault="00395754"/>
    <w:p w:rsidR="00395754" w:rsidRPr="00557227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5754" w:rsidRPr="00A523B2" w:rsidRDefault="00395754" w:rsidP="003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95754" w:rsidRPr="00A523B2" w:rsidRDefault="00395754" w:rsidP="003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95754" w:rsidRPr="00A523B2" w:rsidRDefault="00395754" w:rsidP="003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395754" w:rsidRPr="00A523B2" w:rsidRDefault="00395754" w:rsidP="0039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754" w:rsidRDefault="00395754" w:rsidP="00395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поселка Буланаш</w:t>
      </w:r>
    </w:p>
    <w:p w:rsidR="00395754" w:rsidRPr="00D1681B" w:rsidRDefault="00395754" w:rsidP="003957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95754" w:rsidRPr="00D1681B" w:rsidRDefault="00395754" w:rsidP="003957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1. 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Буланаш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Pr="00D16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8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Буланаш;</w:t>
      </w:r>
    </w:p>
    <w:p w:rsidR="00395754" w:rsidRPr="00A523B2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9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Буланаш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 Театральная</w:t>
      </w:r>
      <w:r w:rsidRPr="00D1681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623794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Буланаш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 Театральная</w:t>
      </w:r>
      <w:r w:rsidRPr="00D1681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395754" w:rsidRPr="00D1681B" w:rsidRDefault="00395754" w:rsidP="00395754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395754" w:rsidRPr="00D1681B" w:rsidRDefault="00395754" w:rsidP="0039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95754" w:rsidRPr="00D1681B" w:rsidRDefault="00395754" w:rsidP="0039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395754" w:rsidRPr="00D1681B" w:rsidRDefault="00395754" w:rsidP="0039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395754" w:rsidRPr="00D1681B" w:rsidRDefault="00395754" w:rsidP="0039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3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395754" w:rsidRPr="00D1681B" w:rsidRDefault="00395754" w:rsidP="0039575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395754" w:rsidRPr="00D1681B" w:rsidRDefault="00395754" w:rsidP="003957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органами местного самоуправления других муниципальных образований, иными организациями;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>1) руководит Территориальным органом местного самоуправления на принципах единоначалия;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1) имущество, закрепленное на праве оперативного управления;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(обнародования) либо издания (подписания), если иной срок не оговорен в самом муниципальном правовом акте.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4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395754" w:rsidRPr="00D1681B" w:rsidRDefault="00395754" w:rsidP="00395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5754" w:rsidRPr="00D1681B" w:rsidRDefault="00395754" w:rsidP="0039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95754" w:rsidRDefault="00395754">
      <w:bookmarkStart w:id="1" w:name="_GoBack"/>
      <w:bookmarkEnd w:id="1"/>
    </w:p>
    <w:sectPr w:rsidR="00395754" w:rsidSect="0022752D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3957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F4D76" w:rsidRDefault="00395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395754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5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754"/>
  </w:style>
  <w:style w:type="paragraph" w:styleId="a5">
    <w:name w:val="Balloon Text"/>
    <w:basedOn w:val="a"/>
    <w:link w:val="a6"/>
    <w:uiPriority w:val="99"/>
    <w:semiHidden/>
    <w:unhideWhenUsed/>
    <w:rsid w:val="0039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5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754"/>
  </w:style>
  <w:style w:type="paragraph" w:styleId="a5">
    <w:name w:val="Balloon Text"/>
    <w:basedOn w:val="a"/>
    <w:link w:val="a6"/>
    <w:uiPriority w:val="99"/>
    <w:semiHidden/>
    <w:unhideWhenUsed/>
    <w:rsid w:val="0039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661;fld=134;dst=100013" TargetMode="External"/><Relationship Id="rId13" Type="http://schemas.openxmlformats.org/officeDocument/2006/relationships/hyperlink" Target="consultantplus://offline/ref=90206996BBA84684B27A3608B52734D947A5E410D12B2F068CE883881AC6E8C35BF4B5B09AD5D87F9318EA0EnAF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90206996BBA84684B27A2805A34B6AD344AFBA1DD52A2158D1BD85DF45n9F6D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7671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D77E1653597D2796D2363BD10E783E3FBD88B34E31478169C9532C478437075AB9q11CG" TargetMode="External"/><Relationship Id="rId11" Type="http://schemas.openxmlformats.org/officeDocument/2006/relationships/hyperlink" Target="consultantplus://offline/ref=90206996BBA84684B27A2805A34B6AD344AEBA14D920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2770;fld=134" TargetMode="External"/><Relationship Id="rId10" Type="http://schemas.openxmlformats.org/officeDocument/2006/relationships/hyperlink" Target="consultantplus://offline/ref=34BC88F33E403A85702CBEA022F670BEDA6A1844BF53078C96B3067C6E6BCC64660454470254EF42UE2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B1740A62B1505F950A08A8EABE375BDA2D14E3510912464406CCD8ECBEC4073BE32EF396EB675EA6062F1MAJ2K" TargetMode="External"/><Relationship Id="rId14" Type="http://schemas.openxmlformats.org/officeDocument/2006/relationships/hyperlink" Target="consultantplus://offline/ref=1E7A17C183EAF79E19A162CE697F39398F40067D6DD5194647584A090B987782335A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2017-05-26T07:25:00Z</dcterms:created>
  <dcterms:modified xsi:type="dcterms:W3CDTF">2017-05-26T07:26:00Z</dcterms:modified>
</cp:coreProperties>
</file>