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4E" w:rsidRP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</w:pPr>
      <w:bookmarkStart w:id="0" w:name="_GoBack"/>
      <w:r w:rsidRPr="001C4C4E"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>Перечень решений, принятых на 24 заседании 30.03.2023</w:t>
      </w:r>
    </w:p>
    <w:bookmarkEnd w:id="0"/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</w:p>
    <w:p w:rsidR="001C4C4E" w:rsidRPr="0083244B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№ 262 – О повестке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</w:t>
      </w:r>
      <w:proofErr w:type="gramStart"/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24  заседания</w:t>
      </w:r>
      <w:proofErr w:type="gramEnd"/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Думы Артемовского городского округа: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№ 263 -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Об оперативно-розыскной деятельности ОМВД России по Артемовс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кому району по итогам 2022 года;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№ 264 -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Информация о деятельности Общественной палаты Артемовского городского округа за 2022 год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№ 265 -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Информация Счетной палаты Артемовского городского округа о результатах контрольного мероприятия «Проверка финансового-хозяйственной деятельности муниципального унитарного предприятия Артемовского городского округа «Жилищно-коммунальное хозяйств поселка </w:t>
      </w:r>
      <w:proofErr w:type="spellStart"/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Буланаш</w:t>
      </w:r>
      <w:proofErr w:type="spellEnd"/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2020-2021 годах и текущем периоде 2022 года с пров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едением аудита в сфере закупок»;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№ 266 -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О внесении изменений в Положение об Управлении культуры Администрации 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Артемовского городского округа;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№ 267 -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О внесении изменений в Положение об Управлении муниципальным имуществом Администрации Артемовского городского округа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№ 268 -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О внесении изменений в Положение о передаче в безвозмездное пользование имущества, находящегося в собственности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Артемовского городского округа;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№ 269 -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О внесении предложения в Артемовскую районную территориальную избирательную </w:t>
      </w:r>
      <w:proofErr w:type="gramStart"/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комиссию  по</w:t>
      </w:r>
      <w:proofErr w:type="gramEnd"/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выдвижению кандидатур   для назначения в составы уча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стковых избирательных комиссий; 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№ 270 -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О внесении изменений в 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ого округа от 28.02.2008 № 302.;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№ 271 -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ab/>
        <w:t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2022 год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№ 272 -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ab/>
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городском округе до 2024 года» за 2022 год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№ 273 -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О внесении изменений  в 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едений является несущественным;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№ 274 - 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>Отчет о деятельности Думы Артемовског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о городского округа в 2022 году;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№ 275 -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ab/>
        <w:t>О награждении Почетными грамотами Думы Артемовского городского округа и направлении Благодарственных писем Думы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Артемовского городского округа,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lastRenderedPageBreak/>
        <w:t xml:space="preserve">     № 276 -</w:t>
      </w:r>
      <w:r w:rsidRPr="0083244B">
        <w:rPr>
          <w:rFonts w:ascii="Liberation Serif" w:eastAsiaTheme="minorHAnsi" w:hAnsi="Liberation Serif" w:cstheme="minorBidi"/>
          <w:sz w:val="24"/>
          <w:szCs w:val="24"/>
          <w:lang w:eastAsia="en-US"/>
        </w:rPr>
        <w:tab/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ртемовского городского </w:t>
      </w:r>
      <w:proofErr w:type="gramStart"/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округа» </w:t>
      </w:r>
      <w:r w:rsidRPr="00614E9E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(</w:t>
      </w:r>
      <w:proofErr w:type="gramEnd"/>
      <w:r w:rsidRPr="00614E9E">
        <w:rPr>
          <w:rFonts w:ascii="Liberation Serif" w:eastAsiaTheme="minorHAnsi" w:hAnsi="Liberation Serif" w:cstheme="minorBidi"/>
          <w:sz w:val="24"/>
          <w:szCs w:val="24"/>
          <w:lang w:eastAsia="en-US"/>
        </w:rPr>
        <w:t>прилагаются).</w:t>
      </w:r>
    </w:p>
    <w:p w:rsidR="001C4C4E" w:rsidRDefault="001C4C4E" w:rsidP="001C4C4E">
      <w:pPr>
        <w:spacing w:line="276" w:lineRule="auto"/>
        <w:ind w:firstLine="708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</w:p>
    <w:p w:rsidR="00CC72CE" w:rsidRPr="001C4C4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C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54"/>
    <w:rsid w:val="00111390"/>
    <w:rsid w:val="001C4C4E"/>
    <w:rsid w:val="00444B54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FF6"/>
  <w15:chartTrackingRefBased/>
  <w15:docId w15:val="{FB8819A8-381B-44B9-B2E7-F860301F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2023-04-10T04:01:00Z</dcterms:created>
  <dcterms:modified xsi:type="dcterms:W3CDTF">2023-04-10T04:02:00Z</dcterms:modified>
</cp:coreProperties>
</file>