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7C5E0F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836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970659" w:rsidRDefault="009339A5" w:rsidP="001A2D18">
      <w:pPr>
        <w:widowControl w:val="0"/>
        <w:suppressAutoHyphens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296DE6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1A2D18" w:rsidRPr="001A2D18">
        <w:rPr>
          <w:rFonts w:ascii="Liberation Serif" w:hAnsi="Liberation Serif" w:cs="Liberation Serif"/>
          <w:b/>
          <w:sz w:val="28"/>
          <w:lang w:eastAsia="ru-RU"/>
        </w:rPr>
        <w:t>села Мироново с подведомственной территорией населенных пунктов деревня Бучино, деревня Луговая, деревня Родники, село Липино</w:t>
      </w:r>
    </w:p>
    <w:p w:rsidR="001A2D18" w:rsidRDefault="001A2D18" w:rsidP="001A2D18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1A2D18" w:rsidRPr="002102E5" w:rsidRDefault="009339A5" w:rsidP="001A2D18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Мироново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1A2D18">
        <w:rPr>
          <w:rFonts w:ascii="Liberation Serif" w:hAnsi="Liberation Serif" w:cs="Liberation Serif"/>
          <w:sz w:val="28"/>
          <w:lang w:eastAsia="ru-RU"/>
        </w:rPr>
        <w:t>ов деревня Бучино, деревня Луговая, деревня Родники, село Липино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Мироново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ов деревня Бучино, деревня Луговая, деревня Родники, село Липино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9A719A">
        <w:rPr>
          <w:rFonts w:ascii="Liberation Serif" w:hAnsi="Liberation Serif" w:cs="Liberation Serif"/>
          <w:sz w:val="27"/>
          <w:szCs w:val="27"/>
          <w:lang w:eastAsia="ru-RU"/>
        </w:rPr>
        <w:t>Мироново, дерев</w:t>
      </w:r>
      <w:r w:rsidR="006E6BEF">
        <w:rPr>
          <w:rFonts w:ascii="Liberation Serif" w:hAnsi="Liberation Serif" w:cs="Liberation Serif"/>
          <w:sz w:val="27"/>
          <w:szCs w:val="27"/>
          <w:lang w:eastAsia="ru-RU"/>
        </w:rPr>
        <w:t>н</w:t>
      </w:r>
      <w:r w:rsidR="009A719A">
        <w:rPr>
          <w:rFonts w:ascii="Liberation Serif" w:hAnsi="Liberation Serif" w:cs="Liberation Serif"/>
          <w:sz w:val="27"/>
          <w:szCs w:val="27"/>
          <w:lang w:eastAsia="ru-RU"/>
        </w:rPr>
        <w:t>я Бучино, деревня Луговая, деревня Родники, село Липино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4819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Мироново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1A2D18">
        <w:rPr>
          <w:rFonts w:ascii="Liberation Serif" w:hAnsi="Liberation Serif" w:cs="Liberation Serif"/>
          <w:sz w:val="28"/>
          <w:lang w:eastAsia="ru-RU"/>
        </w:rPr>
        <w:t>ов деревня Бучино, деревня Луговая, деревня Родники, село Липино</w:t>
      </w:r>
      <w:r w:rsidR="00296DE6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1A2D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9A11F2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Мироново,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Молодежная,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д. </w:t>
      </w:r>
      <w:r w:rsidR="001A2D18">
        <w:rPr>
          <w:rFonts w:ascii="Liberation Serif" w:hAnsi="Liberation Serif" w:cs="Liberation Serif"/>
          <w:sz w:val="28"/>
          <w:lang w:eastAsia="ru-RU"/>
        </w:rPr>
        <w:t>7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конкурсов, других мероприятий, направленных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9A11F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DD54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4819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9A11F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5B" w:rsidRDefault="0001015B">
      <w:r>
        <w:separator/>
      </w:r>
    </w:p>
  </w:endnote>
  <w:endnote w:type="continuationSeparator" w:id="0">
    <w:p w:rsidR="0001015B" w:rsidRDefault="000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5B" w:rsidRDefault="0001015B">
      <w:r>
        <w:separator/>
      </w:r>
    </w:p>
  </w:footnote>
  <w:footnote w:type="continuationSeparator" w:id="0">
    <w:p w:rsidR="0001015B" w:rsidRDefault="0001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0F">
          <w:rPr>
            <w:noProof/>
          </w:rPr>
          <w:t>2</w:t>
        </w:r>
        <w:r>
          <w:fldChar w:fldCharType="end"/>
        </w:r>
      </w:p>
    </w:sdtContent>
  </w:sdt>
  <w:p w:rsidR="00DC65D6" w:rsidRDefault="000101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1015B"/>
    <w:rsid w:val="000222B9"/>
    <w:rsid w:val="00111390"/>
    <w:rsid w:val="001A2D18"/>
    <w:rsid w:val="00280D12"/>
    <w:rsid w:val="00292BB5"/>
    <w:rsid w:val="00296DE6"/>
    <w:rsid w:val="00481941"/>
    <w:rsid w:val="004C461A"/>
    <w:rsid w:val="00596E94"/>
    <w:rsid w:val="0063379B"/>
    <w:rsid w:val="00672878"/>
    <w:rsid w:val="006D6168"/>
    <w:rsid w:val="006E6BEF"/>
    <w:rsid w:val="00745FC2"/>
    <w:rsid w:val="007C5E0F"/>
    <w:rsid w:val="00801FBF"/>
    <w:rsid w:val="00845C17"/>
    <w:rsid w:val="00895269"/>
    <w:rsid w:val="009339A5"/>
    <w:rsid w:val="009A11F2"/>
    <w:rsid w:val="009A719A"/>
    <w:rsid w:val="009B002C"/>
    <w:rsid w:val="00A122FD"/>
    <w:rsid w:val="00A67783"/>
    <w:rsid w:val="00A77D2E"/>
    <w:rsid w:val="00CC72CE"/>
    <w:rsid w:val="00DB2D31"/>
    <w:rsid w:val="00DD54D1"/>
    <w:rsid w:val="00DE6F3E"/>
    <w:rsid w:val="00EA5490"/>
    <w:rsid w:val="00F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3D50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C5A1-0A9D-4B82-92BE-3F62A771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8</cp:revision>
  <cp:lastPrinted>2021-06-08T12:16:00Z</cp:lastPrinted>
  <dcterms:created xsi:type="dcterms:W3CDTF">2021-06-07T12:24:00Z</dcterms:created>
  <dcterms:modified xsi:type="dcterms:W3CDTF">2021-06-17T10:30:00Z</dcterms:modified>
</cp:coreProperties>
</file>