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55" w:rsidRPr="00733555" w:rsidRDefault="003B569D" w:rsidP="00DA303C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47625</wp:posOffset>
            </wp:positionV>
            <wp:extent cx="1686560" cy="1247140"/>
            <wp:effectExtent l="0" t="0" r="889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55" w:rsidRPr="00733555" w:rsidRDefault="00B94755" w:rsidP="00DA303C"/>
    <w:p w:rsidR="00B94755" w:rsidRPr="00733555" w:rsidRDefault="00B94755" w:rsidP="00DA303C">
      <w:pPr>
        <w:tabs>
          <w:tab w:val="left" w:pos="6246"/>
        </w:tabs>
      </w:pPr>
    </w:p>
    <w:p w:rsidR="00B94755" w:rsidRPr="00733555" w:rsidRDefault="00B94755" w:rsidP="00DA303C">
      <w:pPr>
        <w:tabs>
          <w:tab w:val="left" w:pos="6246"/>
        </w:tabs>
        <w:jc w:val="center"/>
        <w:rPr>
          <w:b/>
          <w:bCs/>
        </w:rPr>
      </w:pPr>
    </w:p>
    <w:p w:rsidR="00B94755" w:rsidRPr="00733555" w:rsidRDefault="00B94755" w:rsidP="00DA303C">
      <w:pPr>
        <w:tabs>
          <w:tab w:val="left" w:pos="6246"/>
        </w:tabs>
        <w:jc w:val="center"/>
        <w:rPr>
          <w:b/>
          <w:bCs/>
        </w:rPr>
      </w:pPr>
    </w:p>
    <w:p w:rsidR="00B94755" w:rsidRPr="00733555" w:rsidRDefault="00B94755" w:rsidP="00DA303C">
      <w:pPr>
        <w:tabs>
          <w:tab w:val="left" w:pos="6246"/>
        </w:tabs>
        <w:jc w:val="center"/>
        <w:rPr>
          <w:b/>
          <w:bCs/>
        </w:rPr>
      </w:pPr>
    </w:p>
    <w:p w:rsidR="00B94755" w:rsidRPr="00733555" w:rsidRDefault="00B94755" w:rsidP="00DA303C">
      <w:pPr>
        <w:tabs>
          <w:tab w:val="left" w:pos="6246"/>
        </w:tabs>
        <w:jc w:val="center"/>
        <w:rPr>
          <w:b/>
          <w:bCs/>
        </w:rPr>
      </w:pPr>
    </w:p>
    <w:p w:rsidR="00B94755" w:rsidRPr="00733555" w:rsidRDefault="00B94755" w:rsidP="00DA303C">
      <w:pPr>
        <w:tabs>
          <w:tab w:val="left" w:pos="6246"/>
        </w:tabs>
        <w:jc w:val="center"/>
        <w:rPr>
          <w:b/>
          <w:bCs/>
        </w:rPr>
      </w:pPr>
    </w:p>
    <w:p w:rsidR="00B94755" w:rsidRPr="00733555" w:rsidRDefault="00B94755" w:rsidP="00DA303C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</w:p>
    <w:p w:rsidR="00B94755" w:rsidRPr="00733555" w:rsidRDefault="00B94755" w:rsidP="00DA303C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733555">
        <w:rPr>
          <w:b/>
          <w:bCs/>
          <w:sz w:val="28"/>
          <w:szCs w:val="28"/>
        </w:rPr>
        <w:t>Дума Артемовского городского округа</w:t>
      </w:r>
    </w:p>
    <w:p w:rsidR="003B569D" w:rsidRDefault="00B94755" w:rsidP="00DA303C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733555">
        <w:rPr>
          <w:b/>
          <w:bCs/>
          <w:sz w:val="28"/>
          <w:szCs w:val="28"/>
        </w:rPr>
        <w:t xml:space="preserve">                                                </w:t>
      </w:r>
      <w:r w:rsidR="003B569D">
        <w:rPr>
          <w:b/>
          <w:bCs/>
          <w:sz w:val="28"/>
          <w:szCs w:val="28"/>
        </w:rPr>
        <w:t xml:space="preserve">          </w:t>
      </w:r>
      <w:r w:rsidR="003B569D">
        <w:rPr>
          <w:b/>
          <w:bCs/>
          <w:sz w:val="28"/>
          <w:szCs w:val="28"/>
          <w:lang w:val="en-US"/>
        </w:rPr>
        <w:t>V</w:t>
      </w:r>
      <w:r w:rsidR="003B569D">
        <w:rPr>
          <w:b/>
          <w:bCs/>
          <w:sz w:val="28"/>
          <w:szCs w:val="28"/>
        </w:rPr>
        <w:t xml:space="preserve"> созыв</w:t>
      </w:r>
    </w:p>
    <w:p w:rsidR="00B94755" w:rsidRPr="003B569D" w:rsidRDefault="003B569D" w:rsidP="00DA303C">
      <w:pPr>
        <w:tabs>
          <w:tab w:val="left" w:pos="6246"/>
        </w:tabs>
        <w:ind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3B569D">
        <w:rPr>
          <w:bCs/>
          <w:sz w:val="28"/>
          <w:szCs w:val="28"/>
        </w:rPr>
        <w:t>70</w:t>
      </w:r>
      <w:r w:rsidR="00B94755" w:rsidRPr="003B569D">
        <w:rPr>
          <w:bCs/>
          <w:sz w:val="28"/>
          <w:szCs w:val="28"/>
        </w:rPr>
        <w:t xml:space="preserve"> заседание </w:t>
      </w:r>
    </w:p>
    <w:p w:rsidR="00B94755" w:rsidRPr="003B569D" w:rsidRDefault="00B94755" w:rsidP="00DA303C">
      <w:pPr>
        <w:tabs>
          <w:tab w:val="left" w:pos="6246"/>
        </w:tabs>
        <w:ind w:firstLine="142"/>
        <w:jc w:val="center"/>
        <w:rPr>
          <w:sz w:val="24"/>
          <w:szCs w:val="24"/>
        </w:rPr>
      </w:pPr>
    </w:p>
    <w:p w:rsidR="00B94755" w:rsidRPr="00733555" w:rsidRDefault="00B94755" w:rsidP="00DA303C">
      <w:pPr>
        <w:tabs>
          <w:tab w:val="left" w:pos="6246"/>
        </w:tabs>
        <w:ind w:firstLine="142"/>
        <w:rPr>
          <w:b/>
          <w:bCs/>
          <w:sz w:val="32"/>
          <w:szCs w:val="32"/>
        </w:rPr>
      </w:pPr>
      <w:r w:rsidRPr="00733555">
        <w:rPr>
          <w:b/>
          <w:bCs/>
          <w:sz w:val="32"/>
          <w:szCs w:val="32"/>
        </w:rPr>
        <w:t xml:space="preserve">                                              РЕШЕНИЕ</w:t>
      </w:r>
    </w:p>
    <w:p w:rsidR="00B94755" w:rsidRPr="00733555" w:rsidRDefault="00B94755" w:rsidP="00DA303C">
      <w:pPr>
        <w:tabs>
          <w:tab w:val="left" w:pos="6246"/>
        </w:tabs>
        <w:rPr>
          <w:sz w:val="28"/>
          <w:szCs w:val="28"/>
        </w:rPr>
      </w:pPr>
    </w:p>
    <w:p w:rsidR="00B94755" w:rsidRPr="003B569D" w:rsidRDefault="00B94755" w:rsidP="00DA303C">
      <w:pPr>
        <w:tabs>
          <w:tab w:val="left" w:pos="6246"/>
        </w:tabs>
        <w:rPr>
          <w:b/>
          <w:sz w:val="28"/>
          <w:szCs w:val="28"/>
        </w:rPr>
      </w:pPr>
      <w:r w:rsidRPr="003B569D">
        <w:rPr>
          <w:b/>
          <w:sz w:val="28"/>
          <w:szCs w:val="28"/>
        </w:rPr>
        <w:t xml:space="preserve">     </w:t>
      </w:r>
      <w:r w:rsidR="003B569D" w:rsidRPr="003B569D">
        <w:rPr>
          <w:b/>
          <w:sz w:val="28"/>
          <w:szCs w:val="28"/>
        </w:rPr>
        <w:t>о</w:t>
      </w:r>
      <w:r w:rsidRPr="003B569D">
        <w:rPr>
          <w:b/>
          <w:sz w:val="28"/>
          <w:szCs w:val="28"/>
        </w:rPr>
        <w:t>т</w:t>
      </w:r>
      <w:r w:rsidR="003B569D" w:rsidRPr="003B569D">
        <w:rPr>
          <w:b/>
          <w:sz w:val="28"/>
          <w:szCs w:val="28"/>
        </w:rPr>
        <w:t xml:space="preserve"> 23 апреля 2015 года </w:t>
      </w:r>
      <w:r w:rsidRPr="003B569D">
        <w:rPr>
          <w:b/>
          <w:sz w:val="28"/>
          <w:szCs w:val="28"/>
        </w:rPr>
        <w:t xml:space="preserve"> </w:t>
      </w:r>
      <w:r w:rsidRPr="003B569D">
        <w:rPr>
          <w:b/>
          <w:sz w:val="28"/>
          <w:szCs w:val="28"/>
        </w:rPr>
        <w:tab/>
      </w:r>
      <w:r w:rsidRPr="003B569D">
        <w:rPr>
          <w:b/>
          <w:sz w:val="28"/>
          <w:szCs w:val="28"/>
        </w:rPr>
        <w:tab/>
      </w:r>
      <w:r w:rsidRPr="003B569D">
        <w:rPr>
          <w:b/>
          <w:sz w:val="28"/>
          <w:szCs w:val="28"/>
        </w:rPr>
        <w:tab/>
      </w:r>
      <w:r w:rsidRPr="003B569D">
        <w:rPr>
          <w:b/>
          <w:sz w:val="28"/>
          <w:szCs w:val="28"/>
        </w:rPr>
        <w:tab/>
      </w:r>
      <w:r w:rsidR="003B569D" w:rsidRPr="003B569D">
        <w:rPr>
          <w:b/>
          <w:sz w:val="28"/>
          <w:szCs w:val="28"/>
        </w:rPr>
        <w:t xml:space="preserve">          </w:t>
      </w:r>
      <w:r w:rsidRPr="003B569D">
        <w:rPr>
          <w:b/>
          <w:sz w:val="28"/>
          <w:szCs w:val="28"/>
        </w:rPr>
        <w:t>№</w:t>
      </w:r>
      <w:r w:rsidR="003B569D" w:rsidRPr="003B569D">
        <w:rPr>
          <w:b/>
          <w:sz w:val="28"/>
          <w:szCs w:val="28"/>
        </w:rPr>
        <w:t xml:space="preserve"> 64</w:t>
      </w:r>
      <w:r w:rsidR="00374A61">
        <w:rPr>
          <w:b/>
          <w:sz w:val="28"/>
          <w:szCs w:val="28"/>
        </w:rPr>
        <w:t>3</w:t>
      </w:r>
    </w:p>
    <w:p w:rsidR="00B94755" w:rsidRPr="003B569D" w:rsidRDefault="00B94755" w:rsidP="00DA303C">
      <w:pPr>
        <w:rPr>
          <w:b/>
          <w:sz w:val="24"/>
          <w:szCs w:val="24"/>
        </w:rPr>
      </w:pPr>
    </w:p>
    <w:p w:rsidR="00B94755" w:rsidRPr="00733555" w:rsidRDefault="00B94755" w:rsidP="00DA303C">
      <w:pPr>
        <w:ind w:right="5137"/>
        <w:rPr>
          <w:sz w:val="28"/>
          <w:szCs w:val="28"/>
        </w:rPr>
      </w:pPr>
    </w:p>
    <w:p w:rsidR="00B94755" w:rsidRPr="00733555" w:rsidRDefault="00B94755" w:rsidP="00DA303C">
      <w:pPr>
        <w:pStyle w:val="3"/>
        <w:spacing w:after="0"/>
        <w:ind w:right="-519"/>
        <w:jc w:val="center"/>
        <w:rPr>
          <w:b/>
          <w:bCs/>
          <w:i/>
          <w:iCs/>
          <w:sz w:val="28"/>
          <w:szCs w:val="28"/>
        </w:rPr>
      </w:pPr>
      <w:r w:rsidRPr="00733555">
        <w:rPr>
          <w:b/>
          <w:bCs/>
          <w:i/>
          <w:iCs/>
          <w:sz w:val="28"/>
          <w:szCs w:val="28"/>
        </w:rPr>
        <w:t>Об утверждении отчета об исполнении Программы управления</w:t>
      </w:r>
    </w:p>
    <w:p w:rsidR="00B94755" w:rsidRPr="00733555" w:rsidRDefault="00B94755" w:rsidP="00DA303C">
      <w:pPr>
        <w:pStyle w:val="3"/>
        <w:spacing w:after="0"/>
        <w:ind w:right="-519"/>
        <w:jc w:val="center"/>
        <w:rPr>
          <w:b/>
          <w:bCs/>
          <w:i/>
          <w:iCs/>
          <w:sz w:val="28"/>
          <w:szCs w:val="28"/>
        </w:rPr>
      </w:pPr>
      <w:r w:rsidRPr="00733555">
        <w:rPr>
          <w:b/>
          <w:bCs/>
          <w:i/>
          <w:iCs/>
          <w:sz w:val="28"/>
          <w:szCs w:val="28"/>
        </w:rPr>
        <w:t>собственностью Артемовского городского округа  за 2014 год</w:t>
      </w:r>
    </w:p>
    <w:p w:rsidR="00B94755" w:rsidRPr="00733555" w:rsidRDefault="00B94755" w:rsidP="00DA303C">
      <w:pPr>
        <w:shd w:val="clear" w:color="auto" w:fill="FFFFFF"/>
        <w:spacing w:line="360" w:lineRule="auto"/>
        <w:ind w:right="-62"/>
        <w:jc w:val="center"/>
        <w:rPr>
          <w:b/>
          <w:bCs/>
          <w:spacing w:val="-2"/>
          <w:sz w:val="28"/>
          <w:szCs w:val="28"/>
        </w:rPr>
      </w:pPr>
    </w:p>
    <w:p w:rsidR="00B94755" w:rsidRPr="00733555" w:rsidRDefault="00B94755" w:rsidP="00DA303C">
      <w:pPr>
        <w:pStyle w:val="3"/>
        <w:spacing w:after="0"/>
        <w:ind w:right="-55" w:firstLine="720"/>
        <w:jc w:val="both"/>
        <w:rPr>
          <w:sz w:val="28"/>
          <w:szCs w:val="28"/>
        </w:rPr>
      </w:pPr>
      <w:r w:rsidRPr="00733555">
        <w:rPr>
          <w:sz w:val="28"/>
          <w:szCs w:val="28"/>
        </w:rPr>
        <w:t>Руководствуясь статьей 23 Устава Артемовского городского округа, статьей 30 Положения об управлении собственностью Артемовского городского округа, принятого решением Думы Артемовского городского округа от 27.02.2014 № 437,</w:t>
      </w:r>
    </w:p>
    <w:p w:rsidR="00B94755" w:rsidRPr="00733555" w:rsidRDefault="00B94755" w:rsidP="00DA303C">
      <w:pPr>
        <w:pStyle w:val="a3"/>
        <w:ind w:right="-83"/>
        <w:rPr>
          <w:sz w:val="28"/>
          <w:szCs w:val="28"/>
        </w:rPr>
      </w:pPr>
      <w:r w:rsidRPr="00733555">
        <w:rPr>
          <w:sz w:val="28"/>
          <w:szCs w:val="28"/>
        </w:rPr>
        <w:t xml:space="preserve">Дума Артемовского городского округа </w:t>
      </w:r>
    </w:p>
    <w:p w:rsidR="00B94755" w:rsidRPr="00733555" w:rsidRDefault="00B94755" w:rsidP="00DA303C">
      <w:pPr>
        <w:pStyle w:val="a3"/>
        <w:ind w:right="-1"/>
        <w:rPr>
          <w:sz w:val="28"/>
          <w:szCs w:val="28"/>
        </w:rPr>
      </w:pPr>
      <w:r w:rsidRPr="00733555">
        <w:rPr>
          <w:sz w:val="28"/>
          <w:szCs w:val="28"/>
        </w:rPr>
        <w:t>РЕШИЛА:</w:t>
      </w:r>
    </w:p>
    <w:p w:rsidR="00B94755" w:rsidRPr="00733555" w:rsidRDefault="00B94755" w:rsidP="00DA303C">
      <w:pPr>
        <w:pStyle w:val="a3"/>
        <w:ind w:right="-5" w:firstLine="720"/>
        <w:rPr>
          <w:sz w:val="28"/>
          <w:szCs w:val="28"/>
        </w:rPr>
      </w:pPr>
      <w:r w:rsidRPr="00733555">
        <w:rPr>
          <w:sz w:val="28"/>
          <w:szCs w:val="28"/>
        </w:rPr>
        <w:t xml:space="preserve"> 1. Утвердить отчет об исполнении Программы управления собственностью Артемовского городского округа за 2014 год </w:t>
      </w:r>
      <w:r w:rsidR="003B569D">
        <w:rPr>
          <w:sz w:val="28"/>
          <w:szCs w:val="28"/>
        </w:rPr>
        <w:t xml:space="preserve"> </w:t>
      </w:r>
      <w:r w:rsidRPr="00733555">
        <w:rPr>
          <w:sz w:val="28"/>
          <w:szCs w:val="28"/>
        </w:rPr>
        <w:t>(Приложение).</w:t>
      </w:r>
    </w:p>
    <w:p w:rsidR="000E5DBF" w:rsidRPr="002F7E56" w:rsidRDefault="00B94755" w:rsidP="000E5D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3555">
        <w:rPr>
          <w:sz w:val="28"/>
          <w:szCs w:val="28"/>
        </w:rPr>
        <w:t xml:space="preserve"> 2.  Решение опубликовать в газете «Артемовский рабочий»</w:t>
      </w:r>
      <w:r w:rsidR="000E5DBF" w:rsidRPr="000E5DBF">
        <w:rPr>
          <w:sz w:val="28"/>
          <w:szCs w:val="28"/>
        </w:rPr>
        <w:t xml:space="preserve"> </w:t>
      </w:r>
      <w:r w:rsidR="000E5DBF">
        <w:rPr>
          <w:sz w:val="28"/>
          <w:szCs w:val="28"/>
        </w:rPr>
        <w:t xml:space="preserve">и </w:t>
      </w:r>
      <w:r w:rsidR="000E5DBF" w:rsidRPr="002F7E56">
        <w:rPr>
          <w:sz w:val="28"/>
          <w:szCs w:val="28"/>
        </w:rPr>
        <w:t xml:space="preserve">разместить на официальном сайте Артемовского городского округа в информационно-телекоммуникационной  сети </w:t>
      </w:r>
      <w:r w:rsidR="000E5DBF">
        <w:rPr>
          <w:sz w:val="28"/>
          <w:szCs w:val="28"/>
        </w:rPr>
        <w:t>«</w:t>
      </w:r>
      <w:r w:rsidR="000E5DBF" w:rsidRPr="002F7E56">
        <w:rPr>
          <w:sz w:val="28"/>
          <w:szCs w:val="28"/>
        </w:rPr>
        <w:t>Интернет</w:t>
      </w:r>
      <w:r w:rsidR="000E5DBF">
        <w:rPr>
          <w:sz w:val="28"/>
          <w:szCs w:val="28"/>
        </w:rPr>
        <w:t>»</w:t>
      </w:r>
      <w:r w:rsidR="000E5DBF" w:rsidRPr="002F7E56">
        <w:rPr>
          <w:sz w:val="28"/>
          <w:szCs w:val="28"/>
        </w:rPr>
        <w:t>.</w:t>
      </w:r>
    </w:p>
    <w:p w:rsidR="00B94755" w:rsidRPr="00733555" w:rsidRDefault="00B94755" w:rsidP="00DA303C">
      <w:pPr>
        <w:tabs>
          <w:tab w:val="left" w:pos="4962"/>
        </w:tabs>
        <w:ind w:right="-1" w:firstLine="720"/>
        <w:jc w:val="both"/>
        <w:rPr>
          <w:sz w:val="28"/>
          <w:szCs w:val="28"/>
        </w:rPr>
      </w:pPr>
      <w:r w:rsidRPr="00733555">
        <w:rPr>
          <w:sz w:val="28"/>
          <w:szCs w:val="28"/>
        </w:rPr>
        <w:t xml:space="preserve">3. </w:t>
      </w:r>
      <w:proofErr w:type="gramStart"/>
      <w:r w:rsidRPr="00733555">
        <w:rPr>
          <w:sz w:val="28"/>
          <w:szCs w:val="28"/>
        </w:rPr>
        <w:t>Контроль за</w:t>
      </w:r>
      <w:proofErr w:type="gramEnd"/>
      <w:r w:rsidRPr="0073355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</w:t>
      </w:r>
      <w:proofErr w:type="spellStart"/>
      <w:r w:rsidRPr="00733555">
        <w:rPr>
          <w:sz w:val="28"/>
          <w:szCs w:val="28"/>
        </w:rPr>
        <w:t>Саутин</w:t>
      </w:r>
      <w:proofErr w:type="spellEnd"/>
      <w:r w:rsidRPr="00733555">
        <w:rPr>
          <w:sz w:val="28"/>
          <w:szCs w:val="28"/>
        </w:rPr>
        <w:t xml:space="preserve"> И.И.). </w:t>
      </w:r>
    </w:p>
    <w:p w:rsidR="00B94755" w:rsidRPr="00733555" w:rsidRDefault="00B94755" w:rsidP="00DA303C">
      <w:pPr>
        <w:ind w:firstLine="540"/>
        <w:rPr>
          <w:sz w:val="28"/>
          <w:szCs w:val="28"/>
        </w:rPr>
      </w:pPr>
    </w:p>
    <w:p w:rsidR="00B94755" w:rsidRPr="00733555" w:rsidRDefault="00B94755" w:rsidP="00DA303C">
      <w:pPr>
        <w:ind w:firstLine="540"/>
        <w:rPr>
          <w:sz w:val="28"/>
          <w:szCs w:val="28"/>
        </w:rPr>
      </w:pPr>
    </w:p>
    <w:p w:rsidR="00B94755" w:rsidRPr="00733555" w:rsidRDefault="00B94755" w:rsidP="00DA303C">
      <w:pPr>
        <w:ind w:firstLine="540"/>
        <w:rPr>
          <w:sz w:val="28"/>
          <w:szCs w:val="28"/>
        </w:rPr>
      </w:pPr>
    </w:p>
    <w:p w:rsidR="00B94755" w:rsidRPr="00733555" w:rsidRDefault="00B94755" w:rsidP="00DA303C">
      <w:pPr>
        <w:ind w:firstLine="540"/>
        <w:rPr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  <w:r w:rsidRPr="00733555">
        <w:rPr>
          <w:sz w:val="28"/>
          <w:szCs w:val="28"/>
        </w:rPr>
        <w:t>Глава</w:t>
      </w:r>
    </w:p>
    <w:p w:rsidR="00B94755" w:rsidRPr="00733555" w:rsidRDefault="00B94755" w:rsidP="00DA303C">
      <w:pPr>
        <w:rPr>
          <w:sz w:val="28"/>
          <w:szCs w:val="28"/>
        </w:rPr>
      </w:pPr>
      <w:r w:rsidRPr="00733555">
        <w:rPr>
          <w:sz w:val="28"/>
          <w:szCs w:val="28"/>
        </w:rPr>
        <w:t xml:space="preserve">Артемовского городского округа                                                     О.Б. Кузнецова     </w:t>
      </w:r>
    </w:p>
    <w:p w:rsidR="00B94755" w:rsidRPr="00733555" w:rsidRDefault="00B94755" w:rsidP="00DA303C">
      <w:pPr>
        <w:rPr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</w:p>
    <w:p w:rsidR="00B94755" w:rsidRDefault="00B94755" w:rsidP="00DA303C">
      <w:pPr>
        <w:rPr>
          <w:sz w:val="28"/>
          <w:szCs w:val="28"/>
        </w:rPr>
      </w:pPr>
    </w:p>
    <w:p w:rsidR="00907111" w:rsidRPr="00733555" w:rsidRDefault="00907111" w:rsidP="00DA303C">
      <w:pPr>
        <w:rPr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</w:p>
    <w:p w:rsidR="003B569D" w:rsidRPr="00733555" w:rsidRDefault="003B569D" w:rsidP="003B569D">
      <w:pPr>
        <w:shd w:val="clear" w:color="auto" w:fill="FFFFFF"/>
        <w:ind w:left="5103" w:right="-62"/>
        <w:jc w:val="right"/>
        <w:rPr>
          <w:spacing w:val="-4"/>
          <w:sz w:val="28"/>
          <w:szCs w:val="28"/>
        </w:rPr>
      </w:pPr>
      <w:r w:rsidRPr="00733555">
        <w:rPr>
          <w:spacing w:val="-4"/>
          <w:sz w:val="28"/>
          <w:szCs w:val="28"/>
        </w:rPr>
        <w:lastRenderedPageBreak/>
        <w:t xml:space="preserve">Приложение </w:t>
      </w:r>
    </w:p>
    <w:p w:rsidR="003B569D" w:rsidRPr="00733555" w:rsidRDefault="003B569D" w:rsidP="003B569D">
      <w:pPr>
        <w:shd w:val="clear" w:color="auto" w:fill="FFFFFF"/>
        <w:ind w:left="5103" w:right="-62"/>
        <w:jc w:val="right"/>
        <w:rPr>
          <w:spacing w:val="-4"/>
          <w:sz w:val="28"/>
          <w:szCs w:val="28"/>
        </w:rPr>
      </w:pPr>
      <w:r w:rsidRPr="00733555">
        <w:rPr>
          <w:spacing w:val="-4"/>
          <w:sz w:val="28"/>
          <w:szCs w:val="28"/>
        </w:rPr>
        <w:t xml:space="preserve">к решению Думы </w:t>
      </w:r>
    </w:p>
    <w:p w:rsidR="003B569D" w:rsidRPr="00733555" w:rsidRDefault="003B569D" w:rsidP="003B569D">
      <w:pPr>
        <w:shd w:val="clear" w:color="auto" w:fill="FFFFFF"/>
        <w:ind w:left="5103" w:right="-62"/>
        <w:jc w:val="right"/>
        <w:rPr>
          <w:spacing w:val="-4"/>
          <w:sz w:val="28"/>
          <w:szCs w:val="28"/>
        </w:rPr>
      </w:pPr>
      <w:r w:rsidRPr="00733555">
        <w:rPr>
          <w:spacing w:val="-4"/>
          <w:sz w:val="28"/>
          <w:szCs w:val="28"/>
        </w:rPr>
        <w:t xml:space="preserve">Артемовского городского округа </w:t>
      </w:r>
    </w:p>
    <w:p w:rsidR="003B569D" w:rsidRPr="00733555" w:rsidRDefault="003B569D" w:rsidP="003B569D">
      <w:pPr>
        <w:shd w:val="clear" w:color="auto" w:fill="FFFFFF"/>
        <w:ind w:left="5103" w:right="-62"/>
        <w:jc w:val="right"/>
        <w:rPr>
          <w:spacing w:val="-4"/>
          <w:sz w:val="22"/>
          <w:szCs w:val="22"/>
        </w:rPr>
      </w:pPr>
      <w:r w:rsidRPr="00733555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 23 апреля 2015 года </w:t>
      </w:r>
      <w:r w:rsidRPr="00733555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64</w:t>
      </w:r>
      <w:r w:rsidR="00374A61">
        <w:rPr>
          <w:spacing w:val="-4"/>
          <w:sz w:val="28"/>
          <w:szCs w:val="28"/>
        </w:rPr>
        <w:t>3</w:t>
      </w:r>
      <w:bookmarkStart w:id="0" w:name="_GoBack"/>
      <w:bookmarkEnd w:id="0"/>
    </w:p>
    <w:p w:rsidR="003B569D" w:rsidRPr="00733555" w:rsidRDefault="003B569D" w:rsidP="003B569D">
      <w:pPr>
        <w:shd w:val="clear" w:color="auto" w:fill="FFFFFF"/>
        <w:tabs>
          <w:tab w:val="center" w:pos="4877"/>
          <w:tab w:val="left" w:pos="6868"/>
        </w:tabs>
        <w:spacing w:before="50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</w:r>
      <w:r w:rsidRPr="00733555">
        <w:rPr>
          <w:b/>
          <w:bCs/>
          <w:spacing w:val="-4"/>
          <w:sz w:val="28"/>
          <w:szCs w:val="28"/>
        </w:rPr>
        <w:t>ОТЧЕТ</w:t>
      </w:r>
      <w:r>
        <w:rPr>
          <w:b/>
          <w:bCs/>
          <w:spacing w:val="-4"/>
          <w:sz w:val="28"/>
          <w:szCs w:val="28"/>
        </w:rPr>
        <w:tab/>
      </w:r>
    </w:p>
    <w:p w:rsidR="003B569D" w:rsidRPr="00733555" w:rsidRDefault="003B569D" w:rsidP="003B569D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33555">
        <w:rPr>
          <w:b/>
          <w:bCs/>
          <w:spacing w:val="-2"/>
          <w:sz w:val="28"/>
          <w:szCs w:val="28"/>
        </w:rPr>
        <w:t>об исполнении Программы управления собственностью Артемовского городского округа  за  2014 год</w:t>
      </w:r>
    </w:p>
    <w:p w:rsidR="003B569D" w:rsidRPr="00733555" w:rsidRDefault="003B569D" w:rsidP="003B569D">
      <w:pPr>
        <w:widowControl/>
        <w:ind w:firstLine="540"/>
        <w:jc w:val="both"/>
        <w:rPr>
          <w:sz w:val="28"/>
          <w:szCs w:val="28"/>
          <w:lang w:eastAsia="ru-RU"/>
        </w:rPr>
      </w:pPr>
    </w:p>
    <w:p w:rsidR="003B569D" w:rsidRPr="00733555" w:rsidRDefault="003B569D" w:rsidP="003B569D">
      <w:pPr>
        <w:widowControl/>
        <w:ind w:firstLine="709"/>
        <w:jc w:val="center"/>
        <w:rPr>
          <w:b/>
          <w:bCs/>
          <w:sz w:val="28"/>
          <w:szCs w:val="28"/>
          <w:lang w:eastAsia="ru-RU"/>
        </w:rPr>
      </w:pPr>
      <w:r w:rsidRPr="00733555">
        <w:rPr>
          <w:b/>
          <w:bCs/>
          <w:sz w:val="28"/>
          <w:szCs w:val="28"/>
          <w:lang w:eastAsia="ru-RU"/>
        </w:rPr>
        <w:t>Основные цели и направления совершенствования управления собственностью Артемовского городского округа</w:t>
      </w:r>
    </w:p>
    <w:p w:rsidR="003B569D" w:rsidRPr="00733555" w:rsidRDefault="003B569D" w:rsidP="003B569D">
      <w:pPr>
        <w:widowControl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B569D" w:rsidRPr="00733555" w:rsidRDefault="003B569D" w:rsidP="003B569D">
      <w:pPr>
        <w:widowControl/>
        <w:ind w:firstLine="709"/>
        <w:jc w:val="both"/>
        <w:rPr>
          <w:sz w:val="28"/>
          <w:szCs w:val="28"/>
          <w:lang w:eastAsia="ru-RU"/>
        </w:rPr>
      </w:pPr>
      <w:r w:rsidRPr="00733555">
        <w:rPr>
          <w:sz w:val="28"/>
          <w:szCs w:val="28"/>
          <w:lang w:eastAsia="ru-RU"/>
        </w:rPr>
        <w:t>Основными целями в сфере управления собственностью Артемовского городского округа (</w:t>
      </w:r>
      <w:r w:rsidRPr="00733555">
        <w:rPr>
          <w:spacing w:val="-1"/>
          <w:sz w:val="28"/>
          <w:szCs w:val="28"/>
        </w:rPr>
        <w:t>далее – городской округ)</w:t>
      </w:r>
      <w:r w:rsidRPr="00733555">
        <w:rPr>
          <w:sz w:val="28"/>
          <w:szCs w:val="28"/>
          <w:lang w:eastAsia="ru-RU"/>
        </w:rPr>
        <w:t xml:space="preserve"> в 2014 году были:</w:t>
      </w:r>
    </w:p>
    <w:p w:rsidR="003B569D" w:rsidRPr="00733555" w:rsidRDefault="003B569D" w:rsidP="003B569D">
      <w:pPr>
        <w:shd w:val="clear" w:color="auto" w:fill="FFFFFF"/>
        <w:tabs>
          <w:tab w:val="left" w:pos="0"/>
        </w:tabs>
        <w:ind w:firstLine="709"/>
        <w:jc w:val="both"/>
        <w:rPr>
          <w:spacing w:val="-21"/>
          <w:sz w:val="28"/>
          <w:szCs w:val="28"/>
        </w:rPr>
      </w:pPr>
      <w:r w:rsidRPr="00733555">
        <w:rPr>
          <w:spacing w:val="-1"/>
          <w:sz w:val="28"/>
          <w:szCs w:val="28"/>
        </w:rPr>
        <w:t>1) увеличение   доходов   местного   бюджета  на  основе   эффективного   управления собственностью городского округа;</w:t>
      </w:r>
    </w:p>
    <w:p w:rsidR="003B569D" w:rsidRPr="00733555" w:rsidRDefault="003B569D" w:rsidP="003B569D">
      <w:pPr>
        <w:shd w:val="clear" w:color="auto" w:fill="FFFFFF"/>
        <w:tabs>
          <w:tab w:val="left" w:pos="1493"/>
        </w:tabs>
        <w:ind w:firstLine="709"/>
        <w:jc w:val="both"/>
        <w:rPr>
          <w:spacing w:val="-10"/>
          <w:sz w:val="28"/>
          <w:szCs w:val="28"/>
        </w:rPr>
      </w:pPr>
      <w:r w:rsidRPr="00733555">
        <w:rPr>
          <w:spacing w:val="1"/>
          <w:sz w:val="28"/>
          <w:szCs w:val="28"/>
        </w:rPr>
        <w:t xml:space="preserve">2) оптимизация  использования объектов  собственности  в  интересах  социально  - </w:t>
      </w:r>
      <w:r w:rsidRPr="00733555">
        <w:rPr>
          <w:spacing w:val="-2"/>
          <w:sz w:val="28"/>
          <w:szCs w:val="28"/>
        </w:rPr>
        <w:t>экономических задач;</w:t>
      </w:r>
    </w:p>
    <w:p w:rsidR="003B569D" w:rsidRPr="00733555" w:rsidRDefault="003B569D" w:rsidP="003B569D">
      <w:pPr>
        <w:shd w:val="clear" w:color="auto" w:fill="FFFFFF"/>
        <w:tabs>
          <w:tab w:val="left" w:pos="1493"/>
        </w:tabs>
        <w:ind w:firstLine="709"/>
        <w:jc w:val="both"/>
        <w:rPr>
          <w:spacing w:val="-3"/>
          <w:sz w:val="28"/>
          <w:szCs w:val="28"/>
        </w:rPr>
      </w:pPr>
      <w:r w:rsidRPr="00733555">
        <w:rPr>
          <w:spacing w:val="-1"/>
          <w:sz w:val="28"/>
          <w:szCs w:val="28"/>
        </w:rPr>
        <w:t xml:space="preserve">3) обеспечение   учета   и   </w:t>
      </w:r>
      <w:proofErr w:type="gramStart"/>
      <w:r w:rsidRPr="00733555">
        <w:rPr>
          <w:spacing w:val="-1"/>
          <w:sz w:val="28"/>
          <w:szCs w:val="28"/>
        </w:rPr>
        <w:t>контроля   за</w:t>
      </w:r>
      <w:proofErr w:type="gramEnd"/>
      <w:r w:rsidRPr="00733555">
        <w:rPr>
          <w:spacing w:val="-1"/>
          <w:sz w:val="28"/>
          <w:szCs w:val="28"/>
        </w:rPr>
        <w:t xml:space="preserve">   использованием   объектов   муниципальной </w:t>
      </w:r>
      <w:r w:rsidRPr="00733555">
        <w:rPr>
          <w:spacing w:val="-3"/>
          <w:sz w:val="28"/>
          <w:szCs w:val="28"/>
        </w:rPr>
        <w:t>собственности городского округа.</w:t>
      </w:r>
    </w:p>
    <w:p w:rsidR="003B569D" w:rsidRPr="00733555" w:rsidRDefault="003B569D" w:rsidP="003B569D">
      <w:pPr>
        <w:shd w:val="clear" w:color="auto" w:fill="FFFFFF"/>
        <w:tabs>
          <w:tab w:val="left" w:pos="1493"/>
        </w:tabs>
        <w:ind w:firstLine="709"/>
        <w:jc w:val="both"/>
        <w:rPr>
          <w:sz w:val="28"/>
          <w:szCs w:val="28"/>
        </w:rPr>
      </w:pPr>
    </w:p>
    <w:p w:rsidR="003B569D" w:rsidRPr="00733555" w:rsidRDefault="003B569D" w:rsidP="003B569D">
      <w:pPr>
        <w:widowControl/>
        <w:ind w:firstLine="709"/>
        <w:jc w:val="both"/>
        <w:rPr>
          <w:sz w:val="28"/>
          <w:szCs w:val="28"/>
          <w:lang w:eastAsia="ru-RU"/>
        </w:rPr>
      </w:pPr>
      <w:r w:rsidRPr="00733555">
        <w:rPr>
          <w:sz w:val="28"/>
          <w:szCs w:val="28"/>
          <w:lang w:eastAsia="ru-RU"/>
        </w:rPr>
        <w:t>Основными направлениями совершенствования управления муниципальным имуществом Артемовского городского округа в 2014 году являлись:</w:t>
      </w:r>
    </w:p>
    <w:p w:rsidR="003B569D" w:rsidRPr="00733555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 xml:space="preserve">1) формирование муниципальной собственности как за счет проведения процедуры </w:t>
      </w:r>
      <w:r w:rsidRPr="00733555">
        <w:rPr>
          <w:spacing w:val="-5"/>
          <w:sz w:val="28"/>
          <w:szCs w:val="28"/>
        </w:rPr>
        <w:t>разграничения собственности на территории городского округа, в том числе и на землю, так и за счет выявления бесхозяйных объектов</w:t>
      </w:r>
      <w:r>
        <w:rPr>
          <w:spacing w:val="-5"/>
          <w:sz w:val="28"/>
          <w:szCs w:val="28"/>
        </w:rPr>
        <w:t xml:space="preserve"> и выморочного имущества</w:t>
      </w:r>
      <w:r w:rsidRPr="00733555">
        <w:rPr>
          <w:spacing w:val="-5"/>
          <w:sz w:val="28"/>
          <w:szCs w:val="28"/>
        </w:rPr>
        <w:t xml:space="preserve"> с последующей регистрацией права собственности </w:t>
      </w:r>
      <w:r w:rsidRPr="00733555">
        <w:rPr>
          <w:spacing w:val="-6"/>
          <w:sz w:val="28"/>
          <w:szCs w:val="28"/>
        </w:rPr>
        <w:t>городского округа;</w:t>
      </w:r>
    </w:p>
    <w:p w:rsidR="003B569D" w:rsidRPr="00733555" w:rsidRDefault="003B569D" w:rsidP="003B569D">
      <w:pPr>
        <w:shd w:val="clear" w:color="auto" w:fill="FFFFFF"/>
        <w:tabs>
          <w:tab w:val="left" w:pos="859"/>
          <w:tab w:val="left" w:pos="10490"/>
        </w:tabs>
        <w:spacing w:before="5"/>
        <w:ind w:firstLine="709"/>
        <w:jc w:val="both"/>
        <w:rPr>
          <w:spacing w:val="-6"/>
          <w:sz w:val="28"/>
          <w:szCs w:val="28"/>
        </w:rPr>
      </w:pPr>
      <w:r w:rsidRPr="00733555">
        <w:rPr>
          <w:spacing w:val="-6"/>
          <w:sz w:val="28"/>
          <w:szCs w:val="28"/>
        </w:rPr>
        <w:t xml:space="preserve">2) осуществление </w:t>
      </w:r>
      <w:proofErr w:type="gramStart"/>
      <w:r w:rsidRPr="00733555">
        <w:rPr>
          <w:spacing w:val="-6"/>
          <w:sz w:val="28"/>
          <w:szCs w:val="28"/>
        </w:rPr>
        <w:t>контроля за</w:t>
      </w:r>
      <w:proofErr w:type="gramEnd"/>
      <w:r w:rsidRPr="00733555">
        <w:rPr>
          <w:spacing w:val="-6"/>
          <w:sz w:val="28"/>
          <w:szCs w:val="28"/>
        </w:rPr>
        <w:t xml:space="preserve"> поступлением арендной платы как за использование </w:t>
      </w:r>
      <w:r w:rsidRPr="00733555">
        <w:rPr>
          <w:spacing w:val="-5"/>
          <w:sz w:val="28"/>
          <w:szCs w:val="28"/>
        </w:rPr>
        <w:t xml:space="preserve">муниципального имущества, составляющего муниципальную казну городского округа, так и за использование </w:t>
      </w:r>
      <w:r w:rsidRPr="00733555">
        <w:rPr>
          <w:spacing w:val="-6"/>
          <w:sz w:val="28"/>
          <w:szCs w:val="28"/>
        </w:rPr>
        <w:t>земельных участков;</w:t>
      </w:r>
    </w:p>
    <w:p w:rsidR="003B569D" w:rsidRPr="00733555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5"/>
          <w:sz w:val="28"/>
          <w:szCs w:val="28"/>
        </w:rPr>
        <w:t xml:space="preserve">3) осуществление учета и </w:t>
      </w:r>
      <w:proofErr w:type="gramStart"/>
      <w:r w:rsidRPr="00733555">
        <w:rPr>
          <w:spacing w:val="-5"/>
          <w:sz w:val="28"/>
          <w:szCs w:val="28"/>
        </w:rPr>
        <w:t>контроля за</w:t>
      </w:r>
      <w:proofErr w:type="gramEnd"/>
      <w:r w:rsidRPr="00733555">
        <w:rPr>
          <w:spacing w:val="-5"/>
          <w:sz w:val="28"/>
          <w:szCs w:val="28"/>
        </w:rPr>
        <w:t xml:space="preserve"> использованием муниципального имущества;</w:t>
      </w:r>
    </w:p>
    <w:p w:rsidR="003B569D" w:rsidRPr="00733555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>4) нормотворческая деятельность;</w:t>
      </w:r>
    </w:p>
    <w:p w:rsidR="003B569D" w:rsidRPr="00733555" w:rsidRDefault="003B569D" w:rsidP="003B569D">
      <w:pPr>
        <w:shd w:val="clear" w:color="auto" w:fill="FFFFFF"/>
        <w:tabs>
          <w:tab w:val="left" w:pos="859"/>
          <w:tab w:val="left" w:pos="10490"/>
        </w:tabs>
        <w:spacing w:before="5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>5) выполнение Программы приватизации муниципального имущества Артемовского городского  округа на 2014 год;</w:t>
      </w:r>
    </w:p>
    <w:p w:rsidR="003B569D" w:rsidRPr="00733555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-6"/>
          <w:sz w:val="28"/>
          <w:szCs w:val="28"/>
        </w:rPr>
        <w:t xml:space="preserve">6) проведение балансовых комиссий, основными задачами которых является анализ </w:t>
      </w:r>
      <w:r w:rsidRPr="00733555">
        <w:rPr>
          <w:spacing w:val="3"/>
          <w:sz w:val="28"/>
          <w:szCs w:val="28"/>
        </w:rPr>
        <w:t>финансово-хозяйственной деятельности муниципальных унитарных предприятий</w:t>
      </w:r>
      <w:r w:rsidRPr="00733555">
        <w:rPr>
          <w:spacing w:val="-6"/>
          <w:sz w:val="28"/>
          <w:szCs w:val="28"/>
        </w:rPr>
        <w:t xml:space="preserve"> в целях предупреждения негативных явлений в их деятельности и определение мер по устранению имеющихся недостатков и мобилизации внутрихозяйственных резервов;</w:t>
      </w:r>
    </w:p>
    <w:p w:rsidR="003B569D" w:rsidRPr="00A82FD2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  <w:r w:rsidRPr="00733555">
        <w:rPr>
          <w:spacing w:val="1"/>
          <w:sz w:val="28"/>
          <w:szCs w:val="28"/>
        </w:rPr>
        <w:t xml:space="preserve">7) сдача в аренду муниципального имущества, излишнего, используемого не по </w:t>
      </w:r>
      <w:r w:rsidRPr="00733555">
        <w:rPr>
          <w:spacing w:val="-7"/>
          <w:sz w:val="28"/>
          <w:szCs w:val="28"/>
        </w:rPr>
        <w:t xml:space="preserve">назначению или неиспользуемого муниципальными унитарными предприятиями (далее по тексту </w:t>
      </w:r>
      <w:r w:rsidRPr="00733555">
        <w:rPr>
          <w:spacing w:val="-6"/>
          <w:sz w:val="28"/>
          <w:szCs w:val="28"/>
        </w:rPr>
        <w:t xml:space="preserve">– предприятия), и муниципальными учреждениями </w:t>
      </w:r>
      <w:r w:rsidRPr="00A82FD2">
        <w:rPr>
          <w:spacing w:val="-6"/>
          <w:sz w:val="28"/>
          <w:szCs w:val="28"/>
        </w:rPr>
        <w:lastRenderedPageBreak/>
        <w:t>(</w:t>
      </w:r>
      <w:r w:rsidRPr="00A82FD2">
        <w:rPr>
          <w:spacing w:val="-7"/>
          <w:sz w:val="28"/>
          <w:szCs w:val="28"/>
        </w:rPr>
        <w:t xml:space="preserve">далее по тексту </w:t>
      </w:r>
      <w:r w:rsidRPr="00A82FD2">
        <w:rPr>
          <w:spacing w:val="-6"/>
          <w:sz w:val="28"/>
          <w:szCs w:val="28"/>
        </w:rPr>
        <w:t xml:space="preserve">– </w:t>
      </w:r>
      <w:r w:rsidRPr="00A82FD2">
        <w:rPr>
          <w:spacing w:val="-3"/>
          <w:sz w:val="28"/>
          <w:szCs w:val="28"/>
        </w:rPr>
        <w:t xml:space="preserve">учреждения), при условии правомерного его изъятия и последующего зачисления его в казну </w:t>
      </w:r>
      <w:r w:rsidRPr="00A82FD2">
        <w:rPr>
          <w:spacing w:val="-5"/>
          <w:sz w:val="28"/>
          <w:szCs w:val="28"/>
        </w:rPr>
        <w:t>Артемовского    городского    округа</w:t>
      </w:r>
      <w:r w:rsidRPr="00A82FD2">
        <w:rPr>
          <w:spacing w:val="-7"/>
          <w:sz w:val="28"/>
          <w:szCs w:val="28"/>
        </w:rPr>
        <w:t>.</w:t>
      </w:r>
    </w:p>
    <w:p w:rsidR="003B569D" w:rsidRPr="00A82FD2" w:rsidRDefault="003B569D" w:rsidP="003B569D">
      <w:pPr>
        <w:shd w:val="clear" w:color="auto" w:fill="FFFFFF"/>
        <w:ind w:left="24" w:right="72" w:firstLine="709"/>
        <w:jc w:val="center"/>
        <w:rPr>
          <w:b/>
          <w:bCs/>
          <w:spacing w:val="-6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left="24" w:right="72" w:hanging="24"/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>Формирование муниципальной собственности</w:t>
      </w:r>
    </w:p>
    <w:p w:rsidR="003B569D" w:rsidRPr="00A82FD2" w:rsidRDefault="003B569D" w:rsidP="003B569D">
      <w:pPr>
        <w:shd w:val="clear" w:color="auto" w:fill="FFFFFF"/>
        <w:ind w:left="24" w:right="72" w:firstLine="709"/>
        <w:jc w:val="both"/>
        <w:rPr>
          <w:b/>
          <w:bCs/>
          <w:spacing w:val="-6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left="24" w:right="115" w:firstLine="709"/>
        <w:jc w:val="both"/>
        <w:rPr>
          <w:spacing w:val="-6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Формирование муниципальной собственности проходило как за счет проведения процедуры </w:t>
      </w:r>
      <w:r w:rsidRPr="00A82FD2">
        <w:rPr>
          <w:spacing w:val="-5"/>
          <w:sz w:val="28"/>
          <w:szCs w:val="28"/>
        </w:rPr>
        <w:t xml:space="preserve">разграничения собственности на территории городского округа, в том числе и на землю, так </w:t>
      </w:r>
      <w:r>
        <w:rPr>
          <w:spacing w:val="-5"/>
          <w:sz w:val="28"/>
          <w:szCs w:val="28"/>
        </w:rPr>
        <w:t xml:space="preserve">и </w:t>
      </w:r>
      <w:r w:rsidRPr="00A82FD2">
        <w:rPr>
          <w:spacing w:val="-5"/>
          <w:sz w:val="28"/>
          <w:szCs w:val="28"/>
        </w:rPr>
        <w:t>за счет</w:t>
      </w:r>
      <w:r>
        <w:rPr>
          <w:spacing w:val="-5"/>
          <w:sz w:val="28"/>
          <w:szCs w:val="28"/>
        </w:rPr>
        <w:t xml:space="preserve"> выявления бесхозяйных объектов и выморочного имущества</w:t>
      </w:r>
      <w:r w:rsidRPr="00A82FD2">
        <w:rPr>
          <w:spacing w:val="-5"/>
          <w:sz w:val="28"/>
          <w:szCs w:val="28"/>
        </w:rPr>
        <w:t xml:space="preserve"> с последующей регистрацией права собственности </w:t>
      </w:r>
      <w:r w:rsidRPr="00A82FD2">
        <w:rPr>
          <w:spacing w:val="-6"/>
          <w:sz w:val="28"/>
          <w:szCs w:val="28"/>
        </w:rPr>
        <w:t>городского округа.</w:t>
      </w: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По состоянию на 01.01.2015 балансовая стоимость муниципального имущества составила</w:t>
      </w:r>
      <w:r w:rsidRPr="00A82FD2">
        <w:rPr>
          <w:b/>
          <w:bCs/>
          <w:sz w:val="28"/>
          <w:szCs w:val="28"/>
        </w:rPr>
        <w:t xml:space="preserve"> 5 850 816,7 </w:t>
      </w:r>
      <w:proofErr w:type="spellStart"/>
      <w:r w:rsidRPr="00A82FD2">
        <w:rPr>
          <w:b/>
          <w:bCs/>
          <w:sz w:val="28"/>
          <w:szCs w:val="28"/>
        </w:rPr>
        <w:t>тыс</w:t>
      </w:r>
      <w:proofErr w:type="gramStart"/>
      <w:r w:rsidRPr="00A82FD2">
        <w:rPr>
          <w:b/>
          <w:bCs/>
          <w:sz w:val="28"/>
          <w:szCs w:val="28"/>
        </w:rPr>
        <w:t>.р</w:t>
      </w:r>
      <w:proofErr w:type="gramEnd"/>
      <w:r w:rsidRPr="00A82FD2">
        <w:rPr>
          <w:b/>
          <w:bCs/>
          <w:sz w:val="28"/>
          <w:szCs w:val="28"/>
        </w:rPr>
        <w:t>уб</w:t>
      </w:r>
      <w:proofErr w:type="spellEnd"/>
      <w:r w:rsidRPr="00A82FD2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(на 01.01.2014 </w:t>
      </w:r>
      <w:r w:rsidRPr="00A82F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5 830 846,6 </w:t>
      </w:r>
      <w:proofErr w:type="spellStart"/>
      <w:r w:rsidRPr="00A82FD2">
        <w:rPr>
          <w:sz w:val="28"/>
          <w:szCs w:val="28"/>
        </w:rPr>
        <w:t>тыс.руб</w:t>
      </w:r>
      <w:proofErr w:type="spellEnd"/>
      <w:r w:rsidRPr="00A82FD2">
        <w:rPr>
          <w:sz w:val="28"/>
          <w:szCs w:val="28"/>
        </w:rPr>
        <w:t>.) в том числе:</w:t>
      </w: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- 274 700,7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 xml:space="preserve">. – имущество, закрепленное на праве хозяйственного ведения (на 01.01.2014 – 252 487,7 </w:t>
      </w:r>
      <w:proofErr w:type="spellStart"/>
      <w:r w:rsidRPr="00A82FD2">
        <w:rPr>
          <w:sz w:val="28"/>
          <w:szCs w:val="28"/>
        </w:rPr>
        <w:t>тыс.руб</w:t>
      </w:r>
      <w:proofErr w:type="spellEnd"/>
      <w:r w:rsidRPr="00A82FD2">
        <w:rPr>
          <w:sz w:val="28"/>
          <w:szCs w:val="28"/>
        </w:rPr>
        <w:t>.);</w:t>
      </w: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- 5 277 195,0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– имущество, закрепленное на праве оперативного управления (на 01.01.2014</w:t>
      </w:r>
      <w:r>
        <w:rPr>
          <w:sz w:val="28"/>
          <w:szCs w:val="28"/>
        </w:rPr>
        <w:t xml:space="preserve"> - </w:t>
      </w:r>
      <w:r w:rsidRPr="00A82FD2">
        <w:rPr>
          <w:sz w:val="28"/>
          <w:szCs w:val="28"/>
        </w:rPr>
        <w:t xml:space="preserve"> 4 826 096,2 </w:t>
      </w:r>
      <w:proofErr w:type="spellStart"/>
      <w:r w:rsidRPr="00A82FD2">
        <w:rPr>
          <w:sz w:val="28"/>
          <w:szCs w:val="28"/>
        </w:rPr>
        <w:t>тыс.руб</w:t>
      </w:r>
      <w:proofErr w:type="spellEnd"/>
      <w:r w:rsidRPr="00A82FD2">
        <w:rPr>
          <w:sz w:val="28"/>
          <w:szCs w:val="28"/>
        </w:rPr>
        <w:t>.);</w:t>
      </w: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- 298 921,0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– имущество, составляющее казну Артемовского городского округа (на 01.01.2014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- 752262,7 </w:t>
      </w:r>
      <w:proofErr w:type="spellStart"/>
      <w:r w:rsidRPr="00A82FD2">
        <w:rPr>
          <w:sz w:val="28"/>
          <w:szCs w:val="28"/>
        </w:rPr>
        <w:t>тыс.руб</w:t>
      </w:r>
      <w:proofErr w:type="spellEnd"/>
      <w:r w:rsidRPr="00A82FD2">
        <w:rPr>
          <w:sz w:val="28"/>
          <w:szCs w:val="28"/>
        </w:rPr>
        <w:t>.).</w:t>
      </w: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Кроме того в 2014 году:</w:t>
      </w:r>
    </w:p>
    <w:p w:rsidR="003B569D" w:rsidRPr="00A82FD2" w:rsidRDefault="003B569D" w:rsidP="003B569D">
      <w:pPr>
        <w:ind w:firstLine="696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1. Приобретено в муниципальную собственность жилых помещений  по муниципальным контрактам: 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1) для малоимущих граждан 68,0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 xml:space="preserve">., на сумму -1 470,0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2) для граждан, переселяемых из ветхого жилья 139,4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 xml:space="preserve">., на сумму –2 090,0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2. Принято в муниципальную собственность по постановлениям Администрации Артемовского городского округа, по договорам дарения, договорам безвозмездной передачи, соглашениям</w:t>
      </w:r>
      <w:r>
        <w:rPr>
          <w:b/>
          <w:bCs/>
          <w:sz w:val="28"/>
          <w:szCs w:val="28"/>
        </w:rPr>
        <w:t xml:space="preserve"> о выкупе жилого помещения</w:t>
      </w:r>
      <w:r w:rsidRPr="00A82FD2">
        <w:rPr>
          <w:b/>
          <w:bCs/>
          <w:sz w:val="28"/>
          <w:szCs w:val="28"/>
        </w:rPr>
        <w:t xml:space="preserve"> следующее имущество: 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1) 8 объектов жилищного фонда – 316,8</w:t>
      </w:r>
      <w:r>
        <w:rPr>
          <w:sz w:val="28"/>
          <w:szCs w:val="28"/>
        </w:rPr>
        <w:t xml:space="preserve">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квартира, г.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, ул. Тимирязева,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9 кв. 2;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7;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19;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25;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9;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27;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21;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п. Буланаш, ул. Кутузова,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26, кв. 20.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2) имущество </w:t>
      </w:r>
      <w:r>
        <w:rPr>
          <w:sz w:val="28"/>
          <w:szCs w:val="28"/>
        </w:rPr>
        <w:t>М</w:t>
      </w:r>
      <w:r w:rsidRPr="00A82FD2">
        <w:rPr>
          <w:sz w:val="28"/>
          <w:szCs w:val="28"/>
        </w:rPr>
        <w:t>униципального унитарного предприятия Артемовского городского округа «Артемовское жилищно-коммунальное хозяйство»:</w:t>
      </w:r>
    </w:p>
    <w:p w:rsidR="003B569D" w:rsidRPr="00A82FD2" w:rsidRDefault="003B569D" w:rsidP="003B569D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A82FD2">
        <w:rPr>
          <w:i/>
          <w:iCs/>
          <w:sz w:val="28"/>
          <w:szCs w:val="28"/>
          <w:u w:val="single"/>
        </w:rPr>
        <w:t xml:space="preserve">а) Здания, остаточная стоимость 1 255,2 </w:t>
      </w:r>
      <w:proofErr w:type="spellStart"/>
      <w:r w:rsidRPr="00A82FD2">
        <w:rPr>
          <w:i/>
          <w:iCs/>
          <w:sz w:val="28"/>
          <w:szCs w:val="28"/>
          <w:u w:val="single"/>
        </w:rPr>
        <w:t>тыс</w:t>
      </w:r>
      <w:proofErr w:type="gramStart"/>
      <w:r w:rsidRPr="00A82FD2">
        <w:rPr>
          <w:i/>
          <w:iCs/>
          <w:sz w:val="28"/>
          <w:szCs w:val="28"/>
          <w:u w:val="single"/>
        </w:rPr>
        <w:t>.р</w:t>
      </w:r>
      <w:proofErr w:type="gramEnd"/>
      <w:r w:rsidRPr="00A82FD2">
        <w:rPr>
          <w:i/>
          <w:iCs/>
          <w:sz w:val="28"/>
          <w:szCs w:val="28"/>
          <w:u w:val="single"/>
        </w:rPr>
        <w:t>уб</w:t>
      </w:r>
      <w:proofErr w:type="spellEnd"/>
      <w:r w:rsidRPr="00A82FD2">
        <w:rPr>
          <w:i/>
          <w:iCs/>
          <w:sz w:val="28"/>
          <w:szCs w:val="28"/>
          <w:u w:val="single"/>
        </w:rPr>
        <w:t>.: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 - Здание котельной с двумя вспомогательными </w:t>
      </w:r>
      <w:proofErr w:type="spellStart"/>
      <w:r w:rsidRPr="00A82FD2">
        <w:rPr>
          <w:sz w:val="28"/>
          <w:szCs w:val="28"/>
        </w:rPr>
        <w:t>пристроями</w:t>
      </w:r>
      <w:proofErr w:type="spellEnd"/>
      <w:r w:rsidRPr="00A82FD2">
        <w:rPr>
          <w:sz w:val="28"/>
          <w:szCs w:val="28"/>
        </w:rPr>
        <w:t xml:space="preserve"> и холодным </w:t>
      </w:r>
      <w:proofErr w:type="spellStart"/>
      <w:r w:rsidRPr="00A82FD2">
        <w:rPr>
          <w:sz w:val="28"/>
          <w:szCs w:val="28"/>
        </w:rPr>
        <w:t>пристроем</w:t>
      </w:r>
      <w:proofErr w:type="spellEnd"/>
      <w:r w:rsidRPr="00A82FD2">
        <w:rPr>
          <w:sz w:val="28"/>
          <w:szCs w:val="28"/>
        </w:rPr>
        <w:t>, литер ЗА, ЗБ, ЗВ, За, год ввода – 1973, расположенное по адресу:</w:t>
      </w:r>
      <w:r>
        <w:rPr>
          <w:sz w:val="28"/>
          <w:szCs w:val="28"/>
        </w:rPr>
        <w:t xml:space="preserve">                 </w:t>
      </w:r>
      <w:r w:rsidRPr="00A82FD2"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lastRenderedPageBreak/>
        <w:t xml:space="preserve">г. Артемовский, кв. Родничок, 3, общей площадью 163,5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Здание котельной (</w:t>
      </w:r>
      <w:proofErr w:type="gramStart"/>
      <w:r w:rsidRPr="00A82FD2">
        <w:rPr>
          <w:sz w:val="28"/>
          <w:szCs w:val="28"/>
        </w:rPr>
        <w:t>нерабочая</w:t>
      </w:r>
      <w:proofErr w:type="gramEnd"/>
      <w:r w:rsidRPr="00A82FD2">
        <w:rPr>
          <w:sz w:val="28"/>
          <w:szCs w:val="28"/>
        </w:rPr>
        <w:t xml:space="preserve">), расположенное по адресу: г. Артемовский, пep.Прилепского,10, общей площадью 477,6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</w:t>
      </w:r>
      <w:proofErr w:type="spellStart"/>
      <w:r w:rsidRPr="00A82FD2">
        <w:rPr>
          <w:sz w:val="28"/>
          <w:szCs w:val="28"/>
        </w:rPr>
        <w:t>Электрокотельная</w:t>
      </w:r>
      <w:proofErr w:type="spellEnd"/>
      <w:r w:rsidRPr="00A82FD2">
        <w:rPr>
          <w:sz w:val="28"/>
          <w:szCs w:val="28"/>
        </w:rPr>
        <w:t xml:space="preserve">, год ввода -1962, расположенная по адресу: </w:t>
      </w:r>
      <w:proofErr w:type="spellStart"/>
      <w:r w:rsidRPr="00A82FD2">
        <w:rPr>
          <w:sz w:val="28"/>
          <w:szCs w:val="28"/>
        </w:rPr>
        <w:t>г</w:t>
      </w:r>
      <w:proofErr w:type="gramStart"/>
      <w:r w:rsidRPr="00A82FD2">
        <w:rPr>
          <w:sz w:val="28"/>
          <w:szCs w:val="28"/>
        </w:rPr>
        <w:t>.А</w:t>
      </w:r>
      <w:proofErr w:type="gramEnd"/>
      <w:r w:rsidRPr="00A82FD2">
        <w:rPr>
          <w:sz w:val="28"/>
          <w:szCs w:val="28"/>
        </w:rPr>
        <w:t>ртемовский</w:t>
      </w:r>
      <w:proofErr w:type="spellEnd"/>
      <w:r w:rsidRPr="00A82FD2">
        <w:rPr>
          <w:sz w:val="28"/>
          <w:szCs w:val="28"/>
        </w:rPr>
        <w:t xml:space="preserve">, ул. Сосновая, общей площадью 198,0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Здание котельной, год ввода – 1980, расположенное по адресу: </w:t>
      </w:r>
      <w:r>
        <w:rPr>
          <w:sz w:val="28"/>
          <w:szCs w:val="28"/>
        </w:rPr>
        <w:t xml:space="preserve">                           </w:t>
      </w:r>
      <w:r w:rsidRPr="00A82FD2">
        <w:rPr>
          <w:sz w:val="28"/>
          <w:szCs w:val="28"/>
        </w:rPr>
        <w:t xml:space="preserve">с. </w:t>
      </w:r>
      <w:proofErr w:type="spellStart"/>
      <w:r w:rsidRPr="00A82FD2">
        <w:rPr>
          <w:sz w:val="28"/>
          <w:szCs w:val="28"/>
        </w:rPr>
        <w:t>Б.Трифоново</w:t>
      </w:r>
      <w:proofErr w:type="spellEnd"/>
      <w:r w:rsidRPr="00A82FD2">
        <w:rPr>
          <w:sz w:val="28"/>
          <w:szCs w:val="28"/>
        </w:rPr>
        <w:t xml:space="preserve">, ул. </w:t>
      </w:r>
      <w:proofErr w:type="gramStart"/>
      <w:r w:rsidRPr="00A82FD2">
        <w:rPr>
          <w:sz w:val="28"/>
          <w:szCs w:val="28"/>
        </w:rPr>
        <w:t>Советская</w:t>
      </w:r>
      <w:proofErr w:type="gramEnd"/>
      <w:r w:rsidRPr="00A82FD2">
        <w:rPr>
          <w:sz w:val="28"/>
          <w:szCs w:val="28"/>
        </w:rPr>
        <w:t xml:space="preserve">, 1, общей площадью 275,2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Здание котельной, расположенное по адресу: Артемовский район, </w:t>
      </w:r>
      <w:proofErr w:type="spellStart"/>
      <w:r w:rsidRPr="00A82FD2">
        <w:rPr>
          <w:sz w:val="28"/>
          <w:szCs w:val="28"/>
        </w:rPr>
        <w:t>п</w:t>
      </w:r>
      <w:proofErr w:type="gramStart"/>
      <w:r w:rsidRPr="00A82FD2">
        <w:rPr>
          <w:sz w:val="28"/>
          <w:szCs w:val="28"/>
        </w:rPr>
        <w:t>.Н</w:t>
      </w:r>
      <w:proofErr w:type="gramEnd"/>
      <w:r w:rsidRPr="00A82FD2">
        <w:rPr>
          <w:sz w:val="28"/>
          <w:szCs w:val="28"/>
        </w:rPr>
        <w:t>езевай</w:t>
      </w:r>
      <w:proofErr w:type="spellEnd"/>
      <w:r w:rsidRPr="00A82FD2">
        <w:rPr>
          <w:sz w:val="28"/>
          <w:szCs w:val="28"/>
        </w:rPr>
        <w:t xml:space="preserve">, общей площадью 1139,0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</w:t>
      </w:r>
    </w:p>
    <w:p w:rsidR="003B569D" w:rsidRPr="00A82FD2" w:rsidRDefault="003B569D" w:rsidP="003B569D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A82FD2">
        <w:rPr>
          <w:i/>
          <w:iCs/>
          <w:sz w:val="28"/>
          <w:szCs w:val="28"/>
          <w:u w:val="single"/>
        </w:rPr>
        <w:t xml:space="preserve">б) Сооружения, остаточная стоимость – 302,03 </w:t>
      </w:r>
      <w:proofErr w:type="spellStart"/>
      <w:r w:rsidRPr="00A82FD2">
        <w:rPr>
          <w:i/>
          <w:iCs/>
          <w:sz w:val="28"/>
          <w:szCs w:val="28"/>
          <w:u w:val="single"/>
        </w:rPr>
        <w:t>тыс</w:t>
      </w:r>
      <w:proofErr w:type="gramStart"/>
      <w:r w:rsidRPr="00A82FD2">
        <w:rPr>
          <w:i/>
          <w:iCs/>
          <w:sz w:val="28"/>
          <w:szCs w:val="28"/>
          <w:u w:val="single"/>
        </w:rPr>
        <w:t>.р</w:t>
      </w:r>
      <w:proofErr w:type="gramEnd"/>
      <w:r w:rsidRPr="00A82FD2">
        <w:rPr>
          <w:i/>
          <w:iCs/>
          <w:sz w:val="28"/>
          <w:szCs w:val="28"/>
          <w:u w:val="single"/>
        </w:rPr>
        <w:t>уб</w:t>
      </w:r>
      <w:proofErr w:type="spellEnd"/>
      <w:r w:rsidRPr="00A82FD2">
        <w:rPr>
          <w:i/>
          <w:iCs/>
          <w:sz w:val="28"/>
          <w:szCs w:val="28"/>
          <w:u w:val="single"/>
        </w:rPr>
        <w:t>.: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- Трубопровод системы отопления, литер 7, год ввода</w:t>
      </w:r>
      <w:r>
        <w:rPr>
          <w:sz w:val="28"/>
          <w:szCs w:val="28"/>
        </w:rPr>
        <w:t xml:space="preserve"> – </w:t>
      </w:r>
      <w:r w:rsidRPr="00A82FD2">
        <w:rPr>
          <w:sz w:val="28"/>
          <w:szCs w:val="28"/>
        </w:rPr>
        <w:t xml:space="preserve">1973, местоположение: г. Артемовский, кв. Родничок, 3, протяженность 379,5 </w:t>
      </w:r>
      <w:proofErr w:type="spellStart"/>
      <w:r w:rsidRPr="00A82FD2">
        <w:rPr>
          <w:sz w:val="28"/>
          <w:szCs w:val="28"/>
        </w:rPr>
        <w:t>п.м</w:t>
      </w:r>
      <w:proofErr w:type="spellEnd"/>
      <w:r w:rsidRPr="00A82FD2">
        <w:rPr>
          <w:sz w:val="28"/>
          <w:szCs w:val="28"/>
        </w:rPr>
        <w:t>.;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Трубопровод ГВС, литер 6, год ввода</w:t>
      </w:r>
      <w:r>
        <w:rPr>
          <w:sz w:val="28"/>
          <w:szCs w:val="28"/>
        </w:rPr>
        <w:t xml:space="preserve"> – </w:t>
      </w:r>
      <w:r w:rsidRPr="00A82FD2">
        <w:rPr>
          <w:sz w:val="28"/>
          <w:szCs w:val="28"/>
        </w:rPr>
        <w:t xml:space="preserve">1973, местоположение: </w:t>
      </w:r>
      <w:r>
        <w:rPr>
          <w:sz w:val="28"/>
          <w:szCs w:val="28"/>
        </w:rPr>
        <w:t xml:space="preserve">                             </w:t>
      </w:r>
      <w:r w:rsidRPr="00A82FD2">
        <w:rPr>
          <w:sz w:val="28"/>
          <w:szCs w:val="28"/>
        </w:rPr>
        <w:t xml:space="preserve">г. Артемовский, </w:t>
      </w:r>
      <w:proofErr w:type="spellStart"/>
      <w:r w:rsidRPr="00A82FD2">
        <w:rPr>
          <w:sz w:val="28"/>
          <w:szCs w:val="28"/>
        </w:rPr>
        <w:t>кв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одничок</w:t>
      </w:r>
      <w:proofErr w:type="spellEnd"/>
      <w:r w:rsidRPr="00A82FD2">
        <w:rPr>
          <w:sz w:val="28"/>
          <w:szCs w:val="28"/>
        </w:rPr>
        <w:t xml:space="preserve">, 3, протяженность 379,5 </w:t>
      </w:r>
      <w:proofErr w:type="spellStart"/>
      <w:r w:rsidRPr="00A82FD2">
        <w:rPr>
          <w:sz w:val="28"/>
          <w:szCs w:val="28"/>
        </w:rPr>
        <w:t>п.м</w:t>
      </w:r>
      <w:proofErr w:type="spellEnd"/>
      <w:r w:rsidRPr="00A82FD2">
        <w:rPr>
          <w:sz w:val="28"/>
          <w:szCs w:val="28"/>
        </w:rPr>
        <w:t>.;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 xml:space="preserve">- Кабельная сеть электроснабжения (0,4 </w:t>
      </w:r>
      <w:proofErr w:type="spellStart"/>
      <w:r w:rsidRPr="00A82FD2">
        <w:rPr>
          <w:sz w:val="28"/>
          <w:szCs w:val="28"/>
        </w:rPr>
        <w:t>кв</w:t>
      </w:r>
      <w:proofErr w:type="spellEnd"/>
      <w:r w:rsidRPr="00A82FD2">
        <w:rPr>
          <w:sz w:val="28"/>
          <w:szCs w:val="28"/>
        </w:rPr>
        <w:t>) литер 9, год ввода</w:t>
      </w:r>
      <w:r>
        <w:rPr>
          <w:sz w:val="28"/>
          <w:szCs w:val="28"/>
        </w:rPr>
        <w:t xml:space="preserve"> –</w:t>
      </w:r>
      <w:r w:rsidRPr="00A82FD2">
        <w:rPr>
          <w:sz w:val="28"/>
          <w:szCs w:val="28"/>
        </w:rPr>
        <w:t xml:space="preserve"> 1973, местоположение: г. Артемовский, кв. Родничок, 3, протяженностью 581 </w:t>
      </w:r>
      <w:proofErr w:type="spellStart"/>
      <w:r w:rsidRPr="00A82FD2">
        <w:rPr>
          <w:sz w:val="28"/>
          <w:szCs w:val="28"/>
        </w:rPr>
        <w:t>п.м</w:t>
      </w:r>
      <w:proofErr w:type="spellEnd"/>
      <w:r w:rsidRPr="00A82FD2">
        <w:rPr>
          <w:sz w:val="28"/>
          <w:szCs w:val="28"/>
        </w:rPr>
        <w:t>.;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Дымовая труба, стальная, местоположение: </w:t>
      </w:r>
      <w:proofErr w:type="spellStart"/>
      <w:r w:rsidRPr="00A82FD2">
        <w:rPr>
          <w:sz w:val="28"/>
          <w:szCs w:val="28"/>
        </w:rPr>
        <w:t>с.Б</w:t>
      </w:r>
      <w:proofErr w:type="spellEnd"/>
      <w:r w:rsidRPr="00A82FD2">
        <w:rPr>
          <w:sz w:val="28"/>
          <w:szCs w:val="28"/>
        </w:rPr>
        <w:t xml:space="preserve">. </w:t>
      </w:r>
      <w:proofErr w:type="spellStart"/>
      <w:r w:rsidRPr="00A82FD2">
        <w:rPr>
          <w:sz w:val="28"/>
          <w:szCs w:val="28"/>
        </w:rPr>
        <w:t>Трифоново</w:t>
      </w:r>
      <w:proofErr w:type="spell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Тепловые сети, протяженностью 2 700 </w:t>
      </w:r>
      <w:proofErr w:type="spellStart"/>
      <w:r w:rsidRPr="00A82FD2">
        <w:rPr>
          <w:sz w:val="28"/>
          <w:szCs w:val="28"/>
        </w:rPr>
        <w:t>п.м</w:t>
      </w:r>
      <w:proofErr w:type="spellEnd"/>
      <w:r w:rsidRPr="00A82FD2">
        <w:rPr>
          <w:sz w:val="28"/>
          <w:szCs w:val="28"/>
        </w:rPr>
        <w:t xml:space="preserve">., местоположение: </w:t>
      </w:r>
      <w:r>
        <w:rPr>
          <w:sz w:val="28"/>
          <w:szCs w:val="28"/>
        </w:rPr>
        <w:t xml:space="preserve">                               </w:t>
      </w:r>
      <w:r w:rsidRPr="00A82FD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Б. </w:t>
      </w:r>
      <w:proofErr w:type="spellStart"/>
      <w:r w:rsidRPr="00A82FD2">
        <w:rPr>
          <w:sz w:val="28"/>
          <w:szCs w:val="28"/>
        </w:rPr>
        <w:t>Трифоново</w:t>
      </w:r>
      <w:proofErr w:type="spell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Наружная сеть теплофикации, литер 51</w:t>
      </w:r>
      <w:proofErr w:type="gramStart"/>
      <w:r w:rsidRPr="00A82FD2">
        <w:rPr>
          <w:sz w:val="28"/>
          <w:szCs w:val="28"/>
        </w:rPr>
        <w:t xml:space="preserve"> А</w:t>
      </w:r>
      <w:proofErr w:type="gramEnd"/>
      <w:r w:rsidRPr="00A82FD2">
        <w:rPr>
          <w:sz w:val="28"/>
          <w:szCs w:val="28"/>
        </w:rPr>
        <w:t xml:space="preserve">, пер. </w:t>
      </w:r>
      <w:proofErr w:type="spellStart"/>
      <w:r w:rsidRPr="00A82FD2">
        <w:rPr>
          <w:sz w:val="28"/>
          <w:szCs w:val="28"/>
        </w:rPr>
        <w:t>Прилепского</w:t>
      </w:r>
      <w:proofErr w:type="spellEnd"/>
      <w:r w:rsidRPr="00A82FD2">
        <w:rPr>
          <w:sz w:val="28"/>
          <w:szCs w:val="28"/>
        </w:rPr>
        <w:t xml:space="preserve">, 10, от ограждения промышленной территории, до здания котельной (литер 6), местоположение: г. Артемовский, пер. </w:t>
      </w:r>
      <w:proofErr w:type="spellStart"/>
      <w:r w:rsidRPr="00A82FD2">
        <w:rPr>
          <w:sz w:val="28"/>
          <w:szCs w:val="28"/>
        </w:rPr>
        <w:t>Прилепского</w:t>
      </w:r>
      <w:proofErr w:type="spellEnd"/>
      <w:r w:rsidRPr="00A82FD2">
        <w:rPr>
          <w:sz w:val="28"/>
          <w:szCs w:val="28"/>
        </w:rPr>
        <w:t xml:space="preserve">, 10, протяженностью 400 </w:t>
      </w:r>
      <w:proofErr w:type="spellStart"/>
      <w:r w:rsidRPr="00A82FD2">
        <w:rPr>
          <w:sz w:val="28"/>
          <w:szCs w:val="28"/>
        </w:rPr>
        <w:t>п.м</w:t>
      </w:r>
      <w:proofErr w:type="spellEnd"/>
      <w:r w:rsidRPr="00A82FD2">
        <w:rPr>
          <w:sz w:val="28"/>
          <w:szCs w:val="28"/>
        </w:rPr>
        <w:t>.;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Тепловые сети, </w:t>
      </w:r>
      <w:r>
        <w:rPr>
          <w:sz w:val="28"/>
          <w:szCs w:val="28"/>
        </w:rPr>
        <w:t xml:space="preserve">в </w:t>
      </w:r>
      <w:proofErr w:type="spellStart"/>
      <w:r w:rsidRPr="00A82FD2">
        <w:rPr>
          <w:sz w:val="28"/>
          <w:szCs w:val="28"/>
        </w:rPr>
        <w:t>т.ч</w:t>
      </w:r>
      <w:proofErr w:type="spellEnd"/>
      <w:r w:rsidRPr="00A82FD2">
        <w:rPr>
          <w:sz w:val="28"/>
          <w:szCs w:val="28"/>
        </w:rPr>
        <w:t>.: -</w:t>
      </w:r>
      <w:r>
        <w:rPr>
          <w:sz w:val="28"/>
          <w:szCs w:val="28"/>
        </w:rPr>
        <w:t xml:space="preserve"> </w:t>
      </w:r>
      <w:proofErr w:type="spellStart"/>
      <w:r w:rsidRPr="00A82FD2">
        <w:rPr>
          <w:sz w:val="28"/>
          <w:szCs w:val="28"/>
        </w:rPr>
        <w:t>ул</w:t>
      </w:r>
      <w:proofErr w:type="gramStart"/>
      <w:r w:rsidRPr="00A82FD2">
        <w:rPr>
          <w:sz w:val="28"/>
          <w:szCs w:val="28"/>
        </w:rPr>
        <w:t>.Н</w:t>
      </w:r>
      <w:proofErr w:type="gramEnd"/>
      <w:r w:rsidRPr="00A82FD2">
        <w:rPr>
          <w:sz w:val="28"/>
          <w:szCs w:val="28"/>
        </w:rPr>
        <w:t>овая</w:t>
      </w:r>
      <w:proofErr w:type="spellEnd"/>
      <w:r w:rsidRPr="00A82FD2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54 м"/>
        </w:smartTagPr>
        <w:r w:rsidRPr="00A82FD2">
          <w:rPr>
            <w:sz w:val="28"/>
            <w:szCs w:val="28"/>
          </w:rPr>
          <w:t>654 м</w:t>
        </w:r>
      </w:smartTag>
      <w:r w:rsidRPr="00A82FD2">
        <w:rPr>
          <w:sz w:val="28"/>
          <w:szCs w:val="28"/>
        </w:rPr>
        <w:t>, d-100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мм;-</w:t>
      </w:r>
      <w:proofErr w:type="spellStart"/>
      <w:r w:rsidRPr="00A82FD2">
        <w:rPr>
          <w:sz w:val="28"/>
          <w:szCs w:val="28"/>
        </w:rPr>
        <w:t>вepxoвaя</w:t>
      </w:r>
      <w:proofErr w:type="spellEnd"/>
      <w:r w:rsidRPr="00A82FD2">
        <w:rPr>
          <w:sz w:val="28"/>
          <w:szCs w:val="28"/>
        </w:rPr>
        <w:t xml:space="preserve"> -Школа: </w:t>
      </w:r>
      <w:smartTag w:uri="urn:schemas-microsoft-com:office:smarttags" w:element="metricconverter">
        <w:smartTagPr>
          <w:attr w:name="ProductID" w:val="106 м"/>
        </w:smartTagPr>
        <w:r w:rsidRPr="00A82FD2">
          <w:rPr>
            <w:sz w:val="28"/>
            <w:szCs w:val="28"/>
          </w:rPr>
          <w:t>106 м</w:t>
        </w:r>
      </w:smartTag>
      <w:r w:rsidRPr="00A82FD2">
        <w:rPr>
          <w:sz w:val="28"/>
          <w:szCs w:val="28"/>
        </w:rPr>
        <w:t>, d-</w:t>
      </w:r>
      <w:smartTag w:uri="urn:schemas-microsoft-com:office:smarttags" w:element="metricconverter">
        <w:smartTagPr>
          <w:attr w:name="ProductID" w:val="80 мм"/>
        </w:smartTagPr>
        <w:r w:rsidRPr="00A82FD2">
          <w:rPr>
            <w:sz w:val="28"/>
            <w:szCs w:val="28"/>
          </w:rPr>
          <w:t>80 мм</w:t>
        </w:r>
      </w:smartTag>
      <w:r w:rsidRPr="00A82FD2">
        <w:rPr>
          <w:sz w:val="28"/>
          <w:szCs w:val="28"/>
        </w:rPr>
        <w:t>;-верховая -</w:t>
      </w:r>
      <w:proofErr w:type="spellStart"/>
      <w:r w:rsidRPr="00A82FD2">
        <w:rPr>
          <w:sz w:val="28"/>
          <w:szCs w:val="28"/>
        </w:rPr>
        <w:t>ул.Школьная</w:t>
      </w:r>
      <w:proofErr w:type="spellEnd"/>
      <w:r w:rsidRPr="00A82FD2">
        <w:rPr>
          <w:sz w:val="28"/>
          <w:szCs w:val="28"/>
        </w:rPr>
        <w:t>, Первомайская, Новая-</w:t>
      </w:r>
      <w:smartTag w:uri="urn:schemas-microsoft-com:office:smarttags" w:element="metricconverter">
        <w:smartTagPr>
          <w:attr w:name="ProductID" w:val="1186 м"/>
        </w:smartTagPr>
        <w:r w:rsidRPr="00A82FD2">
          <w:rPr>
            <w:sz w:val="28"/>
            <w:szCs w:val="28"/>
          </w:rPr>
          <w:t>1186 м</w:t>
        </w:r>
      </w:smartTag>
      <w:r w:rsidRPr="00A82FD2">
        <w:rPr>
          <w:sz w:val="28"/>
          <w:szCs w:val="28"/>
        </w:rPr>
        <w:t>; d-</w:t>
      </w:r>
      <w:proofErr w:type="spellStart"/>
      <w:r w:rsidRPr="00A82FD2">
        <w:rPr>
          <w:sz w:val="28"/>
          <w:szCs w:val="28"/>
        </w:rPr>
        <w:t>ЮОмм</w:t>
      </w:r>
      <w:proofErr w:type="spellEnd"/>
      <w:r w:rsidRPr="00A82FD2">
        <w:rPr>
          <w:sz w:val="28"/>
          <w:szCs w:val="28"/>
        </w:rPr>
        <w:t xml:space="preserve">, подземная, местоположение: Артемовский район, п. </w:t>
      </w:r>
      <w:proofErr w:type="spellStart"/>
      <w:r w:rsidRPr="00A82FD2">
        <w:rPr>
          <w:sz w:val="28"/>
          <w:szCs w:val="28"/>
        </w:rPr>
        <w:t>Незевай</w:t>
      </w:r>
      <w:proofErr w:type="spell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 xml:space="preserve">- Тепловые сети, литер 51Б, на плане объекта (от ограждения </w:t>
      </w:r>
      <w:proofErr w:type="spellStart"/>
      <w:r w:rsidRPr="00A82FD2">
        <w:rPr>
          <w:sz w:val="28"/>
          <w:szCs w:val="28"/>
        </w:rPr>
        <w:t>пром</w:t>
      </w:r>
      <w:proofErr w:type="spellEnd"/>
      <w:r w:rsidRPr="00A82FD2">
        <w:rPr>
          <w:sz w:val="28"/>
          <w:szCs w:val="28"/>
        </w:rPr>
        <w:t xml:space="preserve">. территории филиала «Хлебная база № 46» пер. </w:t>
      </w:r>
      <w:proofErr w:type="spellStart"/>
      <w:r w:rsidRPr="00A82FD2">
        <w:rPr>
          <w:sz w:val="28"/>
          <w:szCs w:val="28"/>
        </w:rPr>
        <w:t>Прилепского</w:t>
      </w:r>
      <w:proofErr w:type="spellEnd"/>
      <w:r w:rsidRPr="00A82FD2">
        <w:rPr>
          <w:sz w:val="28"/>
          <w:szCs w:val="28"/>
        </w:rPr>
        <w:t xml:space="preserve"> 10, откуда идут две ветви: одна проходит возле ДК «Романтик» и заканчивается в тепловых пунктах жилых домов №.№.2,4 по ул. </w:t>
      </w:r>
      <w:proofErr w:type="spellStart"/>
      <w:r w:rsidRPr="00A82FD2">
        <w:rPr>
          <w:sz w:val="28"/>
          <w:szCs w:val="28"/>
        </w:rPr>
        <w:t>Прилепского</w:t>
      </w:r>
      <w:proofErr w:type="spellEnd"/>
      <w:r w:rsidRPr="00A82FD2">
        <w:rPr>
          <w:sz w:val="28"/>
          <w:szCs w:val="28"/>
        </w:rPr>
        <w:t xml:space="preserve">, вторая заканчивается в тепловых пунктах жилых домов №.№.10,12 по ул. </w:t>
      </w:r>
      <w:proofErr w:type="spellStart"/>
      <w:r w:rsidRPr="00A82FD2">
        <w:rPr>
          <w:sz w:val="28"/>
          <w:szCs w:val="28"/>
        </w:rPr>
        <w:t>Прилепского</w:t>
      </w:r>
      <w:proofErr w:type="spellEnd"/>
      <w:r w:rsidRPr="00A82FD2">
        <w:rPr>
          <w:sz w:val="28"/>
          <w:szCs w:val="28"/>
        </w:rPr>
        <w:t xml:space="preserve">, и детского сада № 19), в </w:t>
      </w:r>
      <w:proofErr w:type="spellStart"/>
      <w:r w:rsidRPr="00A82FD2">
        <w:rPr>
          <w:sz w:val="28"/>
          <w:szCs w:val="28"/>
        </w:rPr>
        <w:t>т.ч</w:t>
      </w:r>
      <w:proofErr w:type="spellEnd"/>
      <w:r w:rsidRPr="00A82FD2">
        <w:rPr>
          <w:sz w:val="28"/>
          <w:szCs w:val="28"/>
        </w:rPr>
        <w:t>.: -d-159, L-1000 м -d-108</w:t>
      </w:r>
      <w:proofErr w:type="gramEnd"/>
      <w:r w:rsidRPr="00A82FD2">
        <w:rPr>
          <w:sz w:val="28"/>
          <w:szCs w:val="28"/>
        </w:rPr>
        <w:t xml:space="preserve">, L-500 м -d-89, L-300 м -d-57, L-200 м, местоположение: г.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 xml:space="preserve"> пер. </w:t>
      </w:r>
      <w:proofErr w:type="spellStart"/>
      <w:r w:rsidRPr="00A82FD2">
        <w:rPr>
          <w:sz w:val="28"/>
          <w:szCs w:val="28"/>
        </w:rPr>
        <w:t>Прилепского</w:t>
      </w:r>
      <w:proofErr w:type="spellEnd"/>
      <w:r w:rsidRPr="00A82FD2">
        <w:rPr>
          <w:sz w:val="28"/>
          <w:szCs w:val="28"/>
        </w:rPr>
        <w:t>, 10;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Водонапорная башня с насосной, материал кирпич, местоположение: п. </w:t>
      </w:r>
      <w:proofErr w:type="spellStart"/>
      <w:r w:rsidRPr="00A82FD2">
        <w:rPr>
          <w:sz w:val="28"/>
          <w:szCs w:val="28"/>
        </w:rPr>
        <w:t>Незевай</w:t>
      </w:r>
      <w:proofErr w:type="spellEnd"/>
      <w:r w:rsidRPr="00A82FD2">
        <w:rPr>
          <w:sz w:val="28"/>
          <w:szCs w:val="28"/>
        </w:rPr>
        <w:t xml:space="preserve">, площадью 4,9 </w:t>
      </w:r>
      <w:proofErr w:type="spellStart"/>
      <w:r w:rsidRPr="00A82FD2">
        <w:rPr>
          <w:sz w:val="28"/>
          <w:szCs w:val="28"/>
        </w:rPr>
        <w:t>кв</w:t>
      </w:r>
      <w:proofErr w:type="gramStart"/>
      <w:r w:rsidRPr="00A82FD2">
        <w:rPr>
          <w:sz w:val="28"/>
          <w:szCs w:val="28"/>
        </w:rPr>
        <w:t>.м</w:t>
      </w:r>
      <w:proofErr w:type="spellEnd"/>
      <w:proofErr w:type="gram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Канализация № 2, труба чугун, d-150, местоположение: п. </w:t>
      </w:r>
      <w:proofErr w:type="spellStart"/>
      <w:r w:rsidRPr="00A82FD2">
        <w:rPr>
          <w:sz w:val="28"/>
          <w:szCs w:val="28"/>
        </w:rPr>
        <w:t>Незевай</w:t>
      </w:r>
      <w:proofErr w:type="spellEnd"/>
      <w:r w:rsidRPr="00A82FD2">
        <w:rPr>
          <w:sz w:val="28"/>
          <w:szCs w:val="28"/>
        </w:rPr>
        <w:t xml:space="preserve">, протяженностью 739,0 </w:t>
      </w:r>
      <w:proofErr w:type="spellStart"/>
      <w:r w:rsidRPr="00A82FD2">
        <w:rPr>
          <w:sz w:val="28"/>
          <w:szCs w:val="28"/>
        </w:rPr>
        <w:t>п</w:t>
      </w:r>
      <w:proofErr w:type="gramStart"/>
      <w:r w:rsidRPr="00A82FD2">
        <w:rPr>
          <w:sz w:val="28"/>
          <w:szCs w:val="28"/>
        </w:rPr>
        <w:t>.м</w:t>
      </w:r>
      <w:proofErr w:type="spellEnd"/>
      <w:proofErr w:type="gram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Водонапорная башня, кирпич, местоположение: г. Артемовский, ул. Сосновая, площадью 4,9 </w:t>
      </w:r>
      <w:proofErr w:type="spellStart"/>
      <w:r w:rsidRPr="00A82FD2">
        <w:rPr>
          <w:sz w:val="28"/>
          <w:szCs w:val="28"/>
        </w:rPr>
        <w:t>кв</w:t>
      </w:r>
      <w:proofErr w:type="gramStart"/>
      <w:r w:rsidRPr="00A82FD2">
        <w:rPr>
          <w:sz w:val="28"/>
          <w:szCs w:val="28"/>
        </w:rPr>
        <w:t>.м</w:t>
      </w:r>
      <w:proofErr w:type="spellEnd"/>
      <w:proofErr w:type="gram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Артезианская скважина, местоположение: г. Артемовский, ул. Сосновая, площадью 90,0 </w:t>
      </w:r>
      <w:proofErr w:type="spellStart"/>
      <w:r w:rsidRPr="00A82FD2">
        <w:rPr>
          <w:sz w:val="28"/>
          <w:szCs w:val="28"/>
        </w:rPr>
        <w:t>кв</w:t>
      </w:r>
      <w:proofErr w:type="gramStart"/>
      <w:r w:rsidRPr="00A82FD2">
        <w:rPr>
          <w:sz w:val="28"/>
          <w:szCs w:val="28"/>
        </w:rPr>
        <w:t>.м</w:t>
      </w:r>
      <w:proofErr w:type="spellEnd"/>
      <w:proofErr w:type="gramEnd"/>
      <w:r w:rsidRPr="00A82FD2">
        <w:rPr>
          <w:sz w:val="28"/>
          <w:szCs w:val="28"/>
        </w:rPr>
        <w:t>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 xml:space="preserve">- Наружная сеть водопровода, в </w:t>
      </w:r>
      <w:proofErr w:type="spellStart"/>
      <w:r w:rsidRPr="00A82FD2">
        <w:rPr>
          <w:sz w:val="28"/>
          <w:szCs w:val="28"/>
        </w:rPr>
        <w:t>т.ч</w:t>
      </w:r>
      <w:proofErr w:type="spellEnd"/>
      <w:r w:rsidRPr="00A82FD2">
        <w:rPr>
          <w:sz w:val="28"/>
          <w:szCs w:val="28"/>
        </w:rPr>
        <w:t>.: -d-100, L-50 м -d-89, L-80m -d-50, L-20 м., местоположение: г. Артемовский, ул. Сосновая.</w:t>
      </w:r>
      <w:proofErr w:type="gramEnd"/>
    </w:p>
    <w:p w:rsidR="003B569D" w:rsidRPr="00A82FD2" w:rsidRDefault="003B569D" w:rsidP="003B569D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A82FD2">
        <w:rPr>
          <w:i/>
          <w:iCs/>
          <w:sz w:val="28"/>
          <w:szCs w:val="28"/>
          <w:u w:val="single"/>
        </w:rPr>
        <w:t xml:space="preserve">в) движимое имущество (39 единиц), остаточная стоимость - 390,9 </w:t>
      </w:r>
      <w:proofErr w:type="spellStart"/>
      <w:r w:rsidRPr="00A82FD2">
        <w:rPr>
          <w:i/>
          <w:iCs/>
          <w:sz w:val="28"/>
          <w:szCs w:val="28"/>
          <w:u w:val="single"/>
        </w:rPr>
        <w:t>тыс</w:t>
      </w:r>
      <w:proofErr w:type="gramStart"/>
      <w:r w:rsidRPr="00A82FD2">
        <w:rPr>
          <w:i/>
          <w:iCs/>
          <w:sz w:val="28"/>
          <w:szCs w:val="28"/>
          <w:u w:val="single"/>
        </w:rPr>
        <w:t>.р</w:t>
      </w:r>
      <w:proofErr w:type="gramEnd"/>
      <w:r w:rsidRPr="00A82FD2">
        <w:rPr>
          <w:i/>
          <w:iCs/>
          <w:sz w:val="28"/>
          <w:szCs w:val="28"/>
          <w:u w:val="single"/>
        </w:rPr>
        <w:t>уб</w:t>
      </w:r>
      <w:proofErr w:type="spellEnd"/>
      <w:r w:rsidRPr="00A82FD2">
        <w:rPr>
          <w:i/>
          <w:iCs/>
          <w:sz w:val="28"/>
          <w:szCs w:val="28"/>
          <w:u w:val="single"/>
        </w:rPr>
        <w:t>.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lastRenderedPageBreak/>
        <w:t xml:space="preserve">3). дорожные знаки, количество 18 шт., балансовая стоимость 251,7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3. Принято в муниципальную собственность по решениям суда: 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1) часть нежилого здания, помещения №№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27-33, площадью 116,7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., расположенная по адресу: г.</w:t>
      </w:r>
      <w:r>
        <w:rPr>
          <w:sz w:val="28"/>
          <w:szCs w:val="28"/>
        </w:rPr>
        <w:t xml:space="preserve">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, ул. Мира, 13А (решение Арбитражного суда Свердловской области от 06.03.2014);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2) квартира, площадью 74,7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., расположенная по адресу: Артемовский район, с.</w:t>
      </w:r>
      <w:r>
        <w:rPr>
          <w:sz w:val="28"/>
          <w:szCs w:val="28"/>
        </w:rPr>
        <w:t xml:space="preserve"> </w:t>
      </w:r>
      <w:proofErr w:type="spellStart"/>
      <w:r w:rsidRPr="00A82FD2">
        <w:rPr>
          <w:sz w:val="28"/>
          <w:szCs w:val="28"/>
        </w:rPr>
        <w:t>Мироново</w:t>
      </w:r>
      <w:proofErr w:type="spellEnd"/>
      <w:r w:rsidRPr="00A82FD2">
        <w:rPr>
          <w:sz w:val="28"/>
          <w:szCs w:val="28"/>
        </w:rPr>
        <w:t>, ул. Мира,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20, 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2 (решение Артемовского городского суда Свердловской области от 05.12.2013). 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4. Приобретено в муниципальную собственность в процессе разграничения собственности следующее имущество: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1) 5 жилых объект</w:t>
      </w:r>
      <w:r>
        <w:rPr>
          <w:sz w:val="28"/>
          <w:szCs w:val="28"/>
        </w:rPr>
        <w:t>ов</w:t>
      </w:r>
      <w:r w:rsidRPr="00A82FD2">
        <w:rPr>
          <w:sz w:val="28"/>
          <w:szCs w:val="28"/>
        </w:rPr>
        <w:t xml:space="preserve"> – 279,2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>.: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жилой дом, расположенный по адресу: Артемовский район,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Белинского, 1Б;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жилой дом, расположенный по адресу: Артемовский район,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Белинского, 1А;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 №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 в жилом доме, расположенном по адресу: Артемовский район,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Белинского, 1В;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 №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 в жилом доме, расположенном по адресу: Артемовский район,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Белинского, 1;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 №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3 в жилом доме, расположенном по адресу:                                     г.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Коммуны, 141.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2) помещение гаражного бокса, площадью 18 </w:t>
      </w:r>
      <w:proofErr w:type="spellStart"/>
      <w:r w:rsidRPr="00A82FD2">
        <w:rPr>
          <w:sz w:val="28"/>
          <w:szCs w:val="28"/>
        </w:rPr>
        <w:t>кв.м</w:t>
      </w:r>
      <w:proofErr w:type="spellEnd"/>
      <w:r w:rsidRPr="00A82FD2">
        <w:rPr>
          <w:sz w:val="28"/>
          <w:szCs w:val="28"/>
        </w:rPr>
        <w:t xml:space="preserve">., расположенное по адресу: Артемовский район, поселок Буланаш, в районе улицы </w:t>
      </w:r>
      <w:proofErr w:type="gramStart"/>
      <w:r w:rsidRPr="00A82FD2">
        <w:rPr>
          <w:sz w:val="28"/>
          <w:szCs w:val="28"/>
        </w:rPr>
        <w:t>Октябрьская</w:t>
      </w:r>
      <w:proofErr w:type="gramEnd"/>
      <w:r w:rsidRPr="00A82FD2">
        <w:rPr>
          <w:sz w:val="28"/>
          <w:szCs w:val="28"/>
        </w:rPr>
        <w:t>. ГСК № 3, бокс № 47.</w:t>
      </w:r>
    </w:p>
    <w:p w:rsidR="003B569D" w:rsidRPr="00A82FD2" w:rsidRDefault="003B569D" w:rsidP="003B569D">
      <w:pPr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5. Передано из муниципальной собственности в процессе разграничения собственности 2 объекта: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1) доля газопровода высокого давления «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 xml:space="preserve"> - Буланаш» - ¾, расположенного по адресу: Свердловская область, г.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 xml:space="preserve">, от ГТРП г. Артемовский до ГТРП на территории котельной МУП </w:t>
      </w:r>
      <w:proofErr w:type="spellStart"/>
      <w:r w:rsidRPr="00A82FD2">
        <w:rPr>
          <w:sz w:val="28"/>
          <w:szCs w:val="28"/>
        </w:rPr>
        <w:t>Буланашская</w:t>
      </w:r>
      <w:proofErr w:type="spellEnd"/>
      <w:r w:rsidRPr="00A82FD2">
        <w:rPr>
          <w:sz w:val="28"/>
          <w:szCs w:val="28"/>
        </w:rPr>
        <w:t xml:space="preserve"> ТЭЦ протяженностью 11248,05 метров, балансовой стоимостью 11 324 716,00 рубля;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2) газопровод низкого давления для газификации индивидуальных жилых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домов – литера «1», назначение бытовое, год ввода в эксплуатацию – 2008, общей протяженностью 254,5 метров, балансовой стоимостью 153 000,00 рублей (сто пятьдесят три тысячи рублей 00 копеек), расположенный: Свердловская область, г. Артемовский, пер</w:t>
      </w:r>
      <w:r>
        <w:rPr>
          <w:sz w:val="28"/>
          <w:szCs w:val="28"/>
        </w:rPr>
        <w:t>.</w:t>
      </w:r>
      <w:r w:rsidRPr="00A82FD2">
        <w:rPr>
          <w:sz w:val="28"/>
          <w:szCs w:val="28"/>
        </w:rPr>
        <w:t xml:space="preserve"> Рябиновый, от точки врезки по улице Тельмана  до ввода в жилые дома №№ 13,14,15,16 по переулку Рябиновому</w:t>
      </w:r>
    </w:p>
    <w:p w:rsidR="003B569D" w:rsidRDefault="003B569D" w:rsidP="003B569D">
      <w:pPr>
        <w:ind w:firstLine="709"/>
        <w:jc w:val="both"/>
        <w:rPr>
          <w:b/>
          <w:bCs/>
          <w:sz w:val="28"/>
          <w:szCs w:val="28"/>
        </w:rPr>
      </w:pPr>
    </w:p>
    <w:p w:rsidR="003B569D" w:rsidRDefault="003B569D" w:rsidP="003B569D">
      <w:pPr>
        <w:ind w:firstLine="709"/>
        <w:jc w:val="both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6. Выявлено объектов, не имеющих собственников</w:t>
      </w:r>
      <w:r>
        <w:rPr>
          <w:b/>
          <w:bCs/>
          <w:sz w:val="28"/>
          <w:szCs w:val="28"/>
        </w:rPr>
        <w:t>,</w:t>
      </w:r>
      <w:r w:rsidRPr="00A82FD2">
        <w:rPr>
          <w:b/>
          <w:bCs/>
          <w:sz w:val="28"/>
          <w:szCs w:val="28"/>
        </w:rPr>
        <w:t xml:space="preserve"> и принято в муниципальную собственность Артемовского городского округа:</w:t>
      </w: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sz w:val="28"/>
          <w:szCs w:val="28"/>
        </w:rPr>
        <w:t>1)  5 объектов жилищного фонда –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299,4 </w:t>
      </w:r>
      <w:proofErr w:type="spellStart"/>
      <w:r w:rsidRPr="00A82FD2">
        <w:rPr>
          <w:sz w:val="28"/>
          <w:szCs w:val="28"/>
        </w:rPr>
        <w:t>кв</w:t>
      </w:r>
      <w:proofErr w:type="gramStart"/>
      <w:r w:rsidRPr="00A82FD2">
        <w:rPr>
          <w:sz w:val="28"/>
          <w:szCs w:val="28"/>
        </w:rPr>
        <w:t>.м</w:t>
      </w:r>
      <w:proofErr w:type="spellEnd"/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lastRenderedPageBreak/>
        <w:t>- квартира, Артемовский район, с.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Покровское, ул. Ленина,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378, 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- квартира, Артемовский район, с.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Покровское, ул. Привокзальная,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              </w:t>
      </w:r>
      <w:r w:rsidRPr="00A82FD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6;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г.</w:t>
      </w:r>
      <w:r>
        <w:rPr>
          <w:sz w:val="28"/>
          <w:szCs w:val="28"/>
        </w:rPr>
        <w:t xml:space="preserve">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, ул. Свободы,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43В, 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34;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жилой дом, Артемовский район, с.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Покровское, ул. Кирова,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1Б;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квартира, г.</w:t>
      </w:r>
      <w:r>
        <w:rPr>
          <w:sz w:val="28"/>
          <w:szCs w:val="28"/>
        </w:rPr>
        <w:t xml:space="preserve">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, ул. Техническая,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6, 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5.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2) 158 автомобильных дорог, общей протяженностью – 81,2 км</w:t>
      </w:r>
      <w:proofErr w:type="gramStart"/>
      <w:r w:rsidRPr="00A82FD2">
        <w:rPr>
          <w:sz w:val="28"/>
          <w:szCs w:val="28"/>
        </w:rPr>
        <w:t xml:space="preserve">., </w:t>
      </w:r>
      <w:proofErr w:type="gramEnd"/>
      <w:r w:rsidRPr="00A82FD2">
        <w:rPr>
          <w:sz w:val="28"/>
          <w:szCs w:val="28"/>
        </w:rPr>
        <w:t xml:space="preserve">расположенных в г. Артемовском Свердловской области; </w:t>
      </w:r>
    </w:p>
    <w:p w:rsidR="003B569D" w:rsidRPr="00A82FD2" w:rsidRDefault="003B569D" w:rsidP="003B569D">
      <w:pPr>
        <w:overflowPunct w:val="0"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объекты инженерной инфраструктуры, в количестве 4 ед., из них: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канализационная сеть, протяженностью 417,3 м., местоположение: </w:t>
      </w:r>
      <w:proofErr w:type="spellStart"/>
      <w:r w:rsidRPr="00A82FD2">
        <w:rPr>
          <w:sz w:val="28"/>
          <w:szCs w:val="28"/>
        </w:rPr>
        <w:t>г</w:t>
      </w:r>
      <w:proofErr w:type="gramStart"/>
      <w:r w:rsidRPr="00A82FD2">
        <w:rPr>
          <w:sz w:val="28"/>
          <w:szCs w:val="28"/>
        </w:rPr>
        <w:t>.А</w:t>
      </w:r>
      <w:proofErr w:type="gramEnd"/>
      <w:r w:rsidRPr="00A82FD2">
        <w:rPr>
          <w:sz w:val="28"/>
          <w:szCs w:val="28"/>
        </w:rPr>
        <w:t>ртемовский</w:t>
      </w:r>
      <w:proofErr w:type="spellEnd"/>
      <w:r w:rsidRPr="00A82FD2">
        <w:rPr>
          <w:sz w:val="28"/>
          <w:szCs w:val="28"/>
        </w:rPr>
        <w:t>, улица Красный Луч, Вишневая;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КЛ 0,4кВ от ТП-72 по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9 Мая </w:t>
      </w:r>
      <w:proofErr w:type="spellStart"/>
      <w:r w:rsidRPr="00A82FD2">
        <w:rPr>
          <w:sz w:val="28"/>
          <w:szCs w:val="28"/>
        </w:rPr>
        <w:t>г</w:t>
      </w:r>
      <w:proofErr w:type="gramStart"/>
      <w:r w:rsidRPr="00A82FD2">
        <w:rPr>
          <w:sz w:val="28"/>
          <w:szCs w:val="28"/>
        </w:rPr>
        <w:t>.А</w:t>
      </w:r>
      <w:proofErr w:type="gramEnd"/>
      <w:r w:rsidRPr="00A82FD2">
        <w:rPr>
          <w:sz w:val="28"/>
          <w:szCs w:val="28"/>
        </w:rPr>
        <w:t>ртемовский</w:t>
      </w:r>
      <w:proofErr w:type="spellEnd"/>
      <w:r w:rsidRPr="00A82FD2">
        <w:rPr>
          <w:sz w:val="28"/>
          <w:szCs w:val="28"/>
        </w:rPr>
        <w:t xml:space="preserve"> до жилого дома №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16 по ул.9 Мая в </w:t>
      </w:r>
      <w:proofErr w:type="spellStart"/>
      <w:r w:rsidRPr="00A82FD2">
        <w:rPr>
          <w:sz w:val="28"/>
          <w:szCs w:val="28"/>
        </w:rPr>
        <w:t>г.Артемовском</w:t>
      </w:r>
      <w:proofErr w:type="spellEnd"/>
      <w:r w:rsidRPr="00A82FD2">
        <w:rPr>
          <w:sz w:val="28"/>
          <w:szCs w:val="28"/>
        </w:rPr>
        <w:t xml:space="preserve"> Свердловской области;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КЛ 0,4кВ от ТП-72 по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9 Мая г.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Артемовский до торгового павильона «Дионис», расположенного по адресу: г.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Артемовский, ул.</w:t>
      </w:r>
      <w:r>
        <w:rPr>
          <w:sz w:val="28"/>
          <w:szCs w:val="28"/>
        </w:rPr>
        <w:t xml:space="preserve"> </w:t>
      </w:r>
      <w:proofErr w:type="gramStart"/>
      <w:r w:rsidRPr="00A82FD2">
        <w:rPr>
          <w:sz w:val="28"/>
          <w:szCs w:val="28"/>
        </w:rPr>
        <w:t>Первомайская</w:t>
      </w:r>
      <w:proofErr w:type="gramEnd"/>
      <w:r w:rsidRPr="00A82FD2">
        <w:rPr>
          <w:sz w:val="28"/>
          <w:szCs w:val="28"/>
        </w:rPr>
        <w:t>, 74;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КЛ 10кВ от ТП-72 по ул.9 Мая г</w:t>
      </w:r>
      <w:proofErr w:type="gramStart"/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.</w:t>
      </w:r>
      <w:proofErr w:type="gramEnd"/>
      <w:r w:rsidRPr="00A82FD2">
        <w:rPr>
          <w:sz w:val="28"/>
          <w:szCs w:val="28"/>
        </w:rPr>
        <w:t>Артемовский до ТП-90 по ул. Мира, 29 в г.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Артемовском Свердловской области;</w:t>
      </w:r>
    </w:p>
    <w:p w:rsidR="003B569D" w:rsidRPr="00A82FD2" w:rsidRDefault="003B569D" w:rsidP="003B569D">
      <w:pPr>
        <w:overflowPunct w:val="0"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4) движимое имущество:</w:t>
      </w:r>
    </w:p>
    <w:p w:rsidR="003B569D" w:rsidRPr="00A82FD2" w:rsidRDefault="003B569D" w:rsidP="003B569D">
      <w:pPr>
        <w:overflowPunct w:val="0"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пожарный гидрант, местоположение: </w:t>
      </w:r>
      <w:proofErr w:type="gramStart"/>
      <w:r w:rsidRPr="00A82FD2">
        <w:rPr>
          <w:sz w:val="28"/>
          <w:szCs w:val="28"/>
        </w:rPr>
        <w:t xml:space="preserve">Артемовский район, село Большое </w:t>
      </w:r>
      <w:proofErr w:type="spellStart"/>
      <w:r w:rsidRPr="00A82FD2">
        <w:rPr>
          <w:sz w:val="28"/>
          <w:szCs w:val="28"/>
        </w:rPr>
        <w:t>Трифоново</w:t>
      </w:r>
      <w:proofErr w:type="spellEnd"/>
      <w:r w:rsidRPr="00A82FD2">
        <w:rPr>
          <w:sz w:val="28"/>
          <w:szCs w:val="28"/>
        </w:rPr>
        <w:t xml:space="preserve"> на пересечении улиц Совхозная – Советская;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5) памятники, мемориальные доски, памятные доски, расположенные на территории Артемовского городского округа в количестве 56 ед.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7. Выявлено 10 выморочных жилых помещений и признано право муниципальной собственности Артемовского городского округа на основании решений Артемовского городского суда на жилые помещения, общей площадью 407,4 </w:t>
      </w:r>
      <w:proofErr w:type="spellStart"/>
      <w:r w:rsidRPr="00A82FD2">
        <w:rPr>
          <w:b/>
          <w:bCs/>
          <w:sz w:val="28"/>
          <w:szCs w:val="28"/>
        </w:rPr>
        <w:t>кв.м</w:t>
      </w:r>
      <w:proofErr w:type="spellEnd"/>
      <w:r w:rsidRPr="00A82FD2">
        <w:rPr>
          <w:b/>
          <w:bCs/>
          <w:sz w:val="28"/>
          <w:szCs w:val="28"/>
        </w:rPr>
        <w:t>.: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1)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 Комсомольская, д. 8, кв. 63;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2) г.</w:t>
      </w:r>
      <w:r>
        <w:rPr>
          <w:sz w:val="28"/>
          <w:szCs w:val="28"/>
        </w:rPr>
        <w:t xml:space="preserve">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, ул. Дзержинского, д. 2Г, кв. 17;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3)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 Комсомольская, д. 12, кв. 18;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4)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 Театральная, д. 5, кв. 50;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5) п. </w:t>
      </w:r>
      <w:proofErr w:type="spellStart"/>
      <w:r w:rsidRPr="00A82FD2">
        <w:rPr>
          <w:sz w:val="28"/>
          <w:szCs w:val="28"/>
        </w:rPr>
        <w:t>Незевай</w:t>
      </w:r>
      <w:proofErr w:type="spellEnd"/>
      <w:r w:rsidRPr="00A82FD2">
        <w:rPr>
          <w:sz w:val="28"/>
          <w:szCs w:val="28"/>
        </w:rPr>
        <w:t>, ул. Новая,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12, 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6)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 Комсомольская, д. 17, кв. 15;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7)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 Комсомольская, д. 4А, кв. 2;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8) п. </w:t>
      </w:r>
      <w:proofErr w:type="spellStart"/>
      <w:r w:rsidRPr="00A82FD2">
        <w:rPr>
          <w:sz w:val="28"/>
          <w:szCs w:val="28"/>
        </w:rPr>
        <w:t>Незевай</w:t>
      </w:r>
      <w:proofErr w:type="spellEnd"/>
      <w:r w:rsidRPr="00A82FD2">
        <w:rPr>
          <w:sz w:val="28"/>
          <w:szCs w:val="28"/>
        </w:rPr>
        <w:t>, ул. Заводская,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7, кв.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9;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9)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Физкультурников,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18, кв. 8;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10) п.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Буланаш, ул.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Машиностроителей, д.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4, кв. 72.</w:t>
      </w:r>
    </w:p>
    <w:p w:rsidR="003B569D" w:rsidRPr="00A82FD2" w:rsidRDefault="003B569D" w:rsidP="003B569D">
      <w:pPr>
        <w:ind w:left="24" w:right="115" w:firstLine="709"/>
        <w:jc w:val="both"/>
        <w:rPr>
          <w:sz w:val="28"/>
          <w:szCs w:val="28"/>
        </w:rPr>
      </w:pPr>
    </w:p>
    <w:p w:rsidR="003B569D" w:rsidRDefault="003B569D" w:rsidP="003B569D">
      <w:p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8"/>
          <w:szCs w:val="28"/>
        </w:rPr>
      </w:pPr>
    </w:p>
    <w:p w:rsidR="003B569D" w:rsidRDefault="003B569D" w:rsidP="003B569D">
      <w:pPr>
        <w:shd w:val="clear" w:color="auto" w:fill="FFFFFF"/>
        <w:tabs>
          <w:tab w:val="left" w:pos="0"/>
        </w:tabs>
        <w:rPr>
          <w:b/>
          <w:bCs/>
          <w:spacing w:val="-1"/>
          <w:sz w:val="28"/>
          <w:szCs w:val="28"/>
        </w:rPr>
      </w:pPr>
    </w:p>
    <w:p w:rsidR="003B569D" w:rsidRDefault="003B569D" w:rsidP="003B569D">
      <w:p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tabs>
          <w:tab w:val="left" w:pos="0"/>
        </w:tabs>
        <w:jc w:val="center"/>
        <w:rPr>
          <w:spacing w:val="-1"/>
          <w:sz w:val="28"/>
          <w:szCs w:val="28"/>
        </w:rPr>
      </w:pPr>
      <w:r w:rsidRPr="00A82FD2">
        <w:rPr>
          <w:b/>
          <w:bCs/>
          <w:spacing w:val="-1"/>
          <w:sz w:val="28"/>
          <w:szCs w:val="28"/>
        </w:rPr>
        <w:t xml:space="preserve">Осуществление   </w:t>
      </w:r>
      <w:proofErr w:type="gramStart"/>
      <w:r w:rsidRPr="00A82FD2">
        <w:rPr>
          <w:b/>
          <w:bCs/>
          <w:spacing w:val="-1"/>
          <w:sz w:val="28"/>
          <w:szCs w:val="28"/>
        </w:rPr>
        <w:t>контроля   за</w:t>
      </w:r>
      <w:proofErr w:type="gramEnd"/>
      <w:r w:rsidRPr="00A82FD2">
        <w:rPr>
          <w:b/>
          <w:bCs/>
          <w:spacing w:val="-1"/>
          <w:sz w:val="28"/>
          <w:szCs w:val="28"/>
        </w:rPr>
        <w:t xml:space="preserve">  поступлением   неналоговых доходов</w:t>
      </w:r>
    </w:p>
    <w:p w:rsidR="003B569D" w:rsidRPr="00A82FD2" w:rsidRDefault="003B569D" w:rsidP="003B569D">
      <w:pPr>
        <w:shd w:val="clear" w:color="auto" w:fill="FFFFFF"/>
        <w:tabs>
          <w:tab w:val="left" w:pos="1517"/>
        </w:tabs>
        <w:ind w:firstLine="703"/>
        <w:jc w:val="both"/>
        <w:rPr>
          <w:spacing w:val="-6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tabs>
          <w:tab w:val="left" w:pos="1517"/>
        </w:tabs>
        <w:ind w:firstLine="703"/>
        <w:jc w:val="both"/>
        <w:rPr>
          <w:spacing w:val="-6"/>
          <w:sz w:val="28"/>
          <w:szCs w:val="28"/>
        </w:rPr>
      </w:pPr>
      <w:r w:rsidRPr="00A82FD2">
        <w:rPr>
          <w:spacing w:val="-6"/>
          <w:sz w:val="28"/>
          <w:szCs w:val="28"/>
        </w:rPr>
        <w:t>В течение года осуществлялся контроль:</w:t>
      </w:r>
    </w:p>
    <w:p w:rsidR="003B569D" w:rsidRPr="00A82FD2" w:rsidRDefault="003B569D" w:rsidP="003B569D">
      <w:pPr>
        <w:shd w:val="clear" w:color="auto" w:fill="FFFFFF"/>
        <w:tabs>
          <w:tab w:val="left" w:pos="0"/>
        </w:tabs>
        <w:ind w:firstLine="703"/>
        <w:jc w:val="both"/>
        <w:rPr>
          <w:spacing w:val="-5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- за поступлением арендной платы за использование </w:t>
      </w:r>
      <w:r w:rsidRPr="00A82FD2">
        <w:rPr>
          <w:spacing w:val="-5"/>
          <w:sz w:val="28"/>
          <w:szCs w:val="28"/>
        </w:rPr>
        <w:t xml:space="preserve">муниципального </w:t>
      </w:r>
      <w:r w:rsidRPr="00A82FD2">
        <w:rPr>
          <w:spacing w:val="-5"/>
          <w:sz w:val="28"/>
          <w:szCs w:val="28"/>
        </w:rPr>
        <w:lastRenderedPageBreak/>
        <w:t>имущества, составляющего муниципальную казну городского округа;</w:t>
      </w:r>
    </w:p>
    <w:p w:rsidR="003B569D" w:rsidRPr="00A82FD2" w:rsidRDefault="003B569D" w:rsidP="003B569D">
      <w:pPr>
        <w:shd w:val="clear" w:color="auto" w:fill="FFFFFF"/>
        <w:tabs>
          <w:tab w:val="left" w:pos="1517"/>
        </w:tabs>
        <w:ind w:firstLine="703"/>
        <w:jc w:val="both"/>
        <w:rPr>
          <w:spacing w:val="-1"/>
          <w:sz w:val="28"/>
          <w:szCs w:val="28"/>
        </w:rPr>
      </w:pPr>
      <w:r w:rsidRPr="00A82FD2">
        <w:rPr>
          <w:spacing w:val="-5"/>
          <w:sz w:val="28"/>
          <w:szCs w:val="28"/>
        </w:rPr>
        <w:t xml:space="preserve">- </w:t>
      </w:r>
      <w:r w:rsidRPr="00A82FD2">
        <w:rPr>
          <w:spacing w:val="-6"/>
          <w:sz w:val="28"/>
          <w:szCs w:val="28"/>
        </w:rPr>
        <w:t xml:space="preserve">за поступлением арендной платы </w:t>
      </w:r>
      <w:r w:rsidRPr="00A82FD2">
        <w:rPr>
          <w:spacing w:val="-5"/>
          <w:sz w:val="28"/>
          <w:szCs w:val="28"/>
        </w:rPr>
        <w:t xml:space="preserve">за использование </w:t>
      </w:r>
      <w:r w:rsidRPr="00A82FD2">
        <w:rPr>
          <w:spacing w:val="-6"/>
          <w:sz w:val="28"/>
          <w:szCs w:val="28"/>
        </w:rPr>
        <w:t>земельных участков</w:t>
      </w:r>
      <w:r w:rsidRPr="00A82FD2">
        <w:rPr>
          <w:spacing w:val="-1"/>
          <w:sz w:val="28"/>
          <w:szCs w:val="28"/>
        </w:rPr>
        <w:t xml:space="preserve">, право </w:t>
      </w:r>
      <w:proofErr w:type="gramStart"/>
      <w:r w:rsidRPr="00A82FD2">
        <w:rPr>
          <w:spacing w:val="-1"/>
          <w:sz w:val="28"/>
          <w:szCs w:val="28"/>
        </w:rPr>
        <w:t>собственности</w:t>
      </w:r>
      <w:proofErr w:type="gramEnd"/>
      <w:r w:rsidRPr="00A82FD2">
        <w:rPr>
          <w:spacing w:val="-1"/>
          <w:sz w:val="28"/>
          <w:szCs w:val="28"/>
        </w:rPr>
        <w:t xml:space="preserve"> на которые не разграничено;</w:t>
      </w:r>
    </w:p>
    <w:p w:rsidR="003B569D" w:rsidRPr="00A82FD2" w:rsidRDefault="003B569D" w:rsidP="003B569D">
      <w:pPr>
        <w:shd w:val="clear" w:color="auto" w:fill="FFFFFF"/>
        <w:tabs>
          <w:tab w:val="left" w:pos="1517"/>
        </w:tabs>
        <w:ind w:firstLine="703"/>
        <w:jc w:val="both"/>
        <w:rPr>
          <w:sz w:val="28"/>
          <w:szCs w:val="28"/>
        </w:rPr>
      </w:pPr>
      <w:r w:rsidRPr="00A82FD2">
        <w:rPr>
          <w:spacing w:val="-1"/>
          <w:sz w:val="28"/>
          <w:szCs w:val="28"/>
        </w:rPr>
        <w:t xml:space="preserve">- </w:t>
      </w:r>
      <w:r w:rsidRPr="00A82FD2">
        <w:rPr>
          <w:spacing w:val="-6"/>
          <w:sz w:val="28"/>
          <w:szCs w:val="28"/>
        </w:rPr>
        <w:t xml:space="preserve">за поступлением платы </w:t>
      </w:r>
      <w:r w:rsidRPr="00A82FD2">
        <w:rPr>
          <w:sz w:val="28"/>
          <w:szCs w:val="28"/>
        </w:rPr>
        <w:t>от продажи земельных участков;</w:t>
      </w:r>
    </w:p>
    <w:p w:rsidR="003B569D" w:rsidRPr="00A82FD2" w:rsidRDefault="003B569D" w:rsidP="003B569D">
      <w:pPr>
        <w:shd w:val="clear" w:color="auto" w:fill="FFFFFF"/>
        <w:tabs>
          <w:tab w:val="left" w:pos="1517"/>
        </w:tabs>
        <w:ind w:firstLine="703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перечислением части прибыли, оставшиеся после уплаты налогов и иных обязательных платежей муниципальных унитарных предприятий Артемовского городского округа.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В целом за счёт деятельности Комитета по управлению имуществом за 201</w:t>
      </w:r>
      <w:r>
        <w:rPr>
          <w:sz w:val="28"/>
          <w:szCs w:val="28"/>
        </w:rPr>
        <w:t>4</w:t>
      </w:r>
      <w:r w:rsidRPr="00A82FD2">
        <w:rPr>
          <w:sz w:val="28"/>
          <w:szCs w:val="28"/>
        </w:rPr>
        <w:t xml:space="preserve"> год местный бюджет получил  </w:t>
      </w:r>
      <w:r w:rsidRPr="00A82FD2">
        <w:rPr>
          <w:b/>
          <w:bCs/>
          <w:sz w:val="28"/>
          <w:szCs w:val="28"/>
        </w:rPr>
        <w:t>6 721,3</w:t>
      </w:r>
      <w:r>
        <w:rPr>
          <w:b/>
          <w:bCs/>
          <w:sz w:val="28"/>
          <w:szCs w:val="28"/>
        </w:rPr>
        <w:t xml:space="preserve"> </w:t>
      </w:r>
      <w:r w:rsidRPr="00A82FD2">
        <w:rPr>
          <w:b/>
          <w:bCs/>
          <w:sz w:val="28"/>
          <w:szCs w:val="28"/>
        </w:rPr>
        <w:t>тыс. руб</w:t>
      </w:r>
      <w:r w:rsidRPr="00A82FD2">
        <w:rPr>
          <w:sz w:val="28"/>
          <w:szCs w:val="28"/>
        </w:rPr>
        <w:t>., в том числе: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176,4 тыс. руб. – от аренды муниципального имущества, составляющего казну Артемовского городского округа; 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- 62,2  тыс. руб.  – от приватизации муниципального имущества;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- 4665,</w:t>
      </w:r>
      <w:r>
        <w:rPr>
          <w:sz w:val="28"/>
          <w:szCs w:val="28"/>
        </w:rPr>
        <w:t>3</w:t>
      </w:r>
      <w:r w:rsidRPr="00A82FD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–</w:t>
      </w:r>
      <w:r w:rsidRPr="00A82FD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аренды земельных участков;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- 1689,7 тыс. руб. – от продажи земельных участков;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- 39,6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тыс. руб. – перечисления от прибыли муниципальных унитарных предприятий Артемовского городского округа;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- 49,6 тыс. руб. – прочие доходы от сдачи в аренду имущества, находящегося в казне Артемовского городского округа (пени)</w:t>
      </w:r>
      <w:r>
        <w:rPr>
          <w:sz w:val="28"/>
          <w:szCs w:val="28"/>
        </w:rPr>
        <w:t>;</w:t>
      </w:r>
      <w:r w:rsidRPr="00A82FD2">
        <w:rPr>
          <w:sz w:val="28"/>
          <w:szCs w:val="28"/>
        </w:rPr>
        <w:t xml:space="preserve"> 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- 3,6 тыс. руб. – прочие доходы от использования муниципального имущества (от сдачи в металлолом);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- 7,1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A82FD2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округов;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- 27,8 тыс. руб. - доходы от продажи права заключения договоров аренды на земли.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Также за счет деятельности Комитета по управлению имуществом за 2014 год в Межрайонный отдел по исполнению особых исполнительных производств УФССП по Свердловской области по исполнительному производству поступило </w:t>
      </w:r>
      <w:r w:rsidRPr="00A82FD2">
        <w:rPr>
          <w:b/>
          <w:bCs/>
          <w:sz w:val="28"/>
          <w:szCs w:val="28"/>
        </w:rPr>
        <w:t>8 116,1</w:t>
      </w:r>
      <w:r>
        <w:rPr>
          <w:b/>
          <w:bCs/>
          <w:sz w:val="28"/>
          <w:szCs w:val="28"/>
        </w:rPr>
        <w:t xml:space="preserve"> </w:t>
      </w:r>
      <w:r w:rsidRPr="00A82FD2">
        <w:rPr>
          <w:b/>
          <w:bCs/>
          <w:sz w:val="28"/>
          <w:szCs w:val="28"/>
        </w:rPr>
        <w:t>тыс. руб</w:t>
      </w:r>
      <w:r w:rsidRPr="00A82FD2">
        <w:rPr>
          <w:sz w:val="28"/>
          <w:szCs w:val="28"/>
        </w:rPr>
        <w:t>., в том числе: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- 6592,2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тыс. руб.  – от приватизации муниципального имущества;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- 517,9 тыс. руб. – от аренды муниципального имущества, составляющего казну Артемовского городского округа;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- 1006 тыс. руб. – от сдачи в аренду земельных участков.</w:t>
      </w:r>
    </w:p>
    <w:p w:rsidR="003B569D" w:rsidRDefault="003B569D" w:rsidP="003B569D">
      <w:pPr>
        <w:ind w:firstLine="720"/>
        <w:jc w:val="both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20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Неналоговые доходы местного бюджета</w:t>
      </w:r>
    </w:p>
    <w:p w:rsidR="003B569D" w:rsidRPr="00A82FD2" w:rsidRDefault="003B569D" w:rsidP="003B569D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14"/>
        <w:gridCol w:w="993"/>
        <w:gridCol w:w="1417"/>
        <w:gridCol w:w="1418"/>
        <w:gridCol w:w="1417"/>
        <w:gridCol w:w="992"/>
        <w:gridCol w:w="1276"/>
      </w:tblGrid>
      <w:tr w:rsidR="003B569D" w:rsidRPr="00BD60D8" w:rsidTr="00E3322B">
        <w:tc>
          <w:tcPr>
            <w:tcW w:w="1068" w:type="dxa"/>
            <w:vMerge w:val="restart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8927" w:type="dxa"/>
            <w:gridSpan w:val="7"/>
          </w:tcPr>
          <w:p w:rsidR="003B569D" w:rsidRPr="00BD60D8" w:rsidRDefault="003B569D" w:rsidP="00E3322B">
            <w:pPr>
              <w:ind w:firstLine="720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 xml:space="preserve">Виды неналоговых доходов местного бюджета, </w:t>
            </w:r>
            <w:proofErr w:type="spellStart"/>
            <w:r w:rsidRPr="00BD60D8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BD60D8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D60D8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BD60D8">
              <w:rPr>
                <w:b/>
                <w:bCs/>
                <w:sz w:val="24"/>
                <w:szCs w:val="24"/>
              </w:rPr>
              <w:t>.</w:t>
            </w:r>
          </w:p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569D" w:rsidRPr="00BD60D8" w:rsidTr="00E3322B">
        <w:tc>
          <w:tcPr>
            <w:tcW w:w="1068" w:type="dxa"/>
            <w:vMerge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993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приватизация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перечисления от прибыли МУП</w:t>
            </w:r>
          </w:p>
        </w:tc>
        <w:tc>
          <w:tcPr>
            <w:tcW w:w="1418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992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прочие</w:t>
            </w:r>
          </w:p>
        </w:tc>
        <w:tc>
          <w:tcPr>
            <w:tcW w:w="1276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всего</w:t>
            </w:r>
          </w:p>
        </w:tc>
      </w:tr>
      <w:tr w:rsidR="003B569D" w:rsidRPr="00BD60D8" w:rsidTr="00E3322B">
        <w:tc>
          <w:tcPr>
            <w:tcW w:w="1068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2012 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14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3021,3</w:t>
            </w:r>
          </w:p>
        </w:tc>
        <w:tc>
          <w:tcPr>
            <w:tcW w:w="993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1 292,0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74,7</w:t>
            </w:r>
          </w:p>
        </w:tc>
        <w:tc>
          <w:tcPr>
            <w:tcW w:w="1418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4571,53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1351,7</w:t>
            </w:r>
          </w:p>
        </w:tc>
        <w:tc>
          <w:tcPr>
            <w:tcW w:w="992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10 356,53</w:t>
            </w:r>
          </w:p>
        </w:tc>
      </w:tr>
      <w:tr w:rsidR="003B569D" w:rsidRPr="00BD60D8" w:rsidTr="00E3322B">
        <w:tc>
          <w:tcPr>
            <w:tcW w:w="1068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lastRenderedPageBreak/>
              <w:t>2013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14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184,4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80,85</w:t>
            </w:r>
          </w:p>
        </w:tc>
        <w:tc>
          <w:tcPr>
            <w:tcW w:w="1418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6428,93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1755,9</w:t>
            </w:r>
          </w:p>
        </w:tc>
        <w:tc>
          <w:tcPr>
            <w:tcW w:w="992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129,57</w:t>
            </w:r>
          </w:p>
        </w:tc>
        <w:tc>
          <w:tcPr>
            <w:tcW w:w="1276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8716,05</w:t>
            </w:r>
          </w:p>
        </w:tc>
      </w:tr>
      <w:tr w:rsidR="003B569D" w:rsidRPr="00BD60D8" w:rsidTr="00E3322B">
        <w:tc>
          <w:tcPr>
            <w:tcW w:w="1068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2014 г</w:t>
            </w:r>
            <w:r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14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176,4</w:t>
            </w:r>
          </w:p>
        </w:tc>
        <w:tc>
          <w:tcPr>
            <w:tcW w:w="993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62,2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39,6</w:t>
            </w:r>
          </w:p>
        </w:tc>
        <w:tc>
          <w:tcPr>
            <w:tcW w:w="1418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4665,3</w:t>
            </w:r>
          </w:p>
        </w:tc>
        <w:tc>
          <w:tcPr>
            <w:tcW w:w="1417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1689,7</w:t>
            </w:r>
          </w:p>
        </w:tc>
        <w:tc>
          <w:tcPr>
            <w:tcW w:w="992" w:type="dxa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88,1</w:t>
            </w:r>
          </w:p>
        </w:tc>
        <w:tc>
          <w:tcPr>
            <w:tcW w:w="1276" w:type="dxa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6 721,3</w:t>
            </w:r>
          </w:p>
        </w:tc>
      </w:tr>
    </w:tbl>
    <w:p w:rsidR="003B569D" w:rsidRPr="00A82FD2" w:rsidRDefault="003B569D" w:rsidP="003B569D">
      <w:pPr>
        <w:ind w:firstLine="720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20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widowControl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Динамика доходов местного бюджета от использования и отчуждения имущества Артемовского городского округа за  2014 год и предыдущие годы представлена на диаграммах 1, 2, 3, 4.</w:t>
      </w:r>
    </w:p>
    <w:p w:rsidR="003B569D" w:rsidRPr="00A82FD2" w:rsidRDefault="003B569D" w:rsidP="003B569D">
      <w:pPr>
        <w:widowControl/>
        <w:ind w:firstLine="709"/>
        <w:jc w:val="both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Диаграмма № 1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Арендная плата и площади, передаваемые в аренду</w:t>
      </w:r>
    </w:p>
    <w:p w:rsidR="003B569D" w:rsidRPr="00A82FD2" w:rsidRDefault="003B569D" w:rsidP="003B569D">
      <w:pPr>
        <w:jc w:val="center"/>
        <w:rPr>
          <w:noProof/>
          <w:sz w:val="28"/>
          <w:szCs w:val="28"/>
        </w:rPr>
      </w:pPr>
      <w:r w:rsidRPr="00A82FD2">
        <w:rPr>
          <w:sz w:val="28"/>
          <w:szCs w:val="28"/>
        </w:rPr>
        <w:t xml:space="preserve"> (недвижимое имущество – помещения, здания)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10020" cy="3319780"/>
            <wp:effectExtent l="0" t="0" r="0" b="0"/>
            <wp:docPr id="1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Арендная плата и размер площадей, сдаваемых в аренду, уменьшились в связи </w:t>
      </w:r>
      <w:proofErr w:type="gramStart"/>
      <w:r w:rsidRPr="00A82FD2">
        <w:rPr>
          <w:sz w:val="28"/>
          <w:szCs w:val="28"/>
        </w:rPr>
        <w:t>с</w:t>
      </w:r>
      <w:proofErr w:type="gramEnd"/>
      <w:r w:rsidRPr="00A82FD2">
        <w:rPr>
          <w:sz w:val="28"/>
          <w:szCs w:val="28"/>
        </w:rPr>
        <w:t>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- реализацией Федерального закона от 22.07.2008 № 159-ФЗ «Об особенностях отчуждения недвижимого имущества</w:t>
      </w:r>
      <w:r>
        <w:rPr>
          <w:sz w:val="28"/>
          <w:szCs w:val="28"/>
        </w:rPr>
        <w:t>,</w:t>
      </w:r>
      <w:r w:rsidRPr="00A82FD2">
        <w:rPr>
          <w:sz w:val="28"/>
          <w:szCs w:val="28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2010 года  продано 20 объектов, в том числе  2 имущественных комплекса, которые были переданы по договорам аренды);</w:t>
      </w:r>
      <w:proofErr w:type="gramEnd"/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продажей объектов Межрайонным отделом по исполнению особых исполнительных производств УФССП по Свердловской области по исполнительному производству (с 2010 года продано 19 объектов).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Pr="00A82FD2" w:rsidRDefault="003B569D" w:rsidP="003B569D">
      <w:pPr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t>Диаграмма № 2</w:t>
      </w:r>
    </w:p>
    <w:p w:rsidR="003B569D" w:rsidRPr="0025350D" w:rsidRDefault="003B569D" w:rsidP="003B569D">
      <w:pPr>
        <w:jc w:val="center"/>
        <w:rPr>
          <w:b/>
          <w:bCs/>
          <w:sz w:val="28"/>
          <w:szCs w:val="28"/>
        </w:rPr>
      </w:pPr>
      <w:r w:rsidRPr="0025350D">
        <w:rPr>
          <w:b/>
          <w:bCs/>
          <w:sz w:val="28"/>
          <w:szCs w:val="28"/>
        </w:rPr>
        <w:t xml:space="preserve">Доходы от продажи земельных участков </w:t>
      </w:r>
    </w:p>
    <w:p w:rsidR="003B569D" w:rsidRPr="0025350D" w:rsidRDefault="003B569D" w:rsidP="003B569D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0755" cy="2882265"/>
            <wp:effectExtent l="0" t="0" r="0" b="0"/>
            <wp:docPr id="1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569D" w:rsidRPr="0025350D" w:rsidRDefault="003B569D" w:rsidP="003B569D">
      <w:pPr>
        <w:ind w:firstLine="709"/>
        <w:jc w:val="both"/>
        <w:rPr>
          <w:noProof/>
          <w:sz w:val="28"/>
          <w:szCs w:val="28"/>
        </w:rPr>
      </w:pPr>
      <w:r w:rsidRPr="0025350D">
        <w:rPr>
          <w:noProof/>
          <w:sz w:val="28"/>
          <w:szCs w:val="28"/>
        </w:rPr>
        <w:t xml:space="preserve">Доходы от продажи земельных участков по сравнению с 2013 годом понизились на 4%. Данный факт обусловлен введением в действие 24.06.2014 </w:t>
      </w:r>
      <w:r w:rsidRPr="0025350D">
        <w:rPr>
          <w:sz w:val="28"/>
          <w:szCs w:val="28"/>
        </w:rPr>
        <w:t xml:space="preserve"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в </w:t>
      </w:r>
      <w:proofErr w:type="gramStart"/>
      <w:r w:rsidRPr="0025350D">
        <w:rPr>
          <w:sz w:val="28"/>
          <w:szCs w:val="28"/>
        </w:rPr>
        <w:t>связи</w:t>
      </w:r>
      <w:proofErr w:type="gramEnd"/>
      <w:r w:rsidRPr="0025350D">
        <w:rPr>
          <w:sz w:val="28"/>
          <w:szCs w:val="28"/>
        </w:rPr>
        <w:t xml:space="preserve"> с чем </w:t>
      </w:r>
      <w:r w:rsidRPr="0025350D">
        <w:rPr>
          <w:noProof/>
          <w:sz w:val="28"/>
          <w:szCs w:val="28"/>
        </w:rPr>
        <w:t xml:space="preserve">увеличилось число граждан, которым предоставляются земельные участки бесплатно. </w:t>
      </w:r>
    </w:p>
    <w:p w:rsidR="003B569D" w:rsidRPr="00A82FD2" w:rsidRDefault="003B569D" w:rsidP="003B569D">
      <w:pPr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t>Диаграмма № 3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Доходы от приватизации муниципального имущества</w:t>
      </w:r>
    </w:p>
    <w:p w:rsidR="003B569D" w:rsidRPr="00A82FD2" w:rsidRDefault="003B569D" w:rsidP="003B569D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29505" cy="2981960"/>
            <wp:effectExtent l="0" t="0" r="0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Доходы от приватизации муниципального имущества за 2014 год уменьшились по сравнению с 2013 годом, в связи с тем, что судебным приставом - исполнителем Межрайонного отдела по исполнению особых исполнительных производств УФССП по Свердловской области обращено взыскание на имущественное право в виде доходов от продажи муниципального имущества включая суммы основного долга и процентов.</w:t>
      </w:r>
      <w:proofErr w:type="gramEnd"/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Pr="00A82FD2" w:rsidRDefault="003B569D" w:rsidP="003B569D">
      <w:pPr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t>Диаграмма № 4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jc w:val="center"/>
        <w:rPr>
          <w:noProof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Доход от аренды земельных участков в местный бюджет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3760" cy="3091180"/>
            <wp:effectExtent l="0" t="0" r="0" b="0"/>
            <wp:docPr id="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569D" w:rsidRPr="00A82FD2" w:rsidRDefault="003B569D" w:rsidP="003B569D">
      <w:pPr>
        <w:ind w:firstLine="708"/>
        <w:jc w:val="both"/>
        <w:rPr>
          <w:sz w:val="28"/>
          <w:szCs w:val="28"/>
        </w:rPr>
      </w:pPr>
      <w:r w:rsidRPr="00A82FD2">
        <w:rPr>
          <w:noProof/>
          <w:sz w:val="28"/>
          <w:szCs w:val="28"/>
        </w:rPr>
        <w:t xml:space="preserve">Доходы от аренды земельных участков в местный бюджет уменшились по сравнению с 2013 годом в связи с тем, что  часть арендной платы перечисляется в </w:t>
      </w:r>
      <w:r w:rsidRPr="00A82FD2">
        <w:rPr>
          <w:sz w:val="28"/>
          <w:szCs w:val="28"/>
        </w:rPr>
        <w:t>Межрайонный отдел по исполнению особых исполнительных производств УФССП по Свердловской области по исполнительному производству</w:t>
      </w:r>
      <w:r w:rsidRPr="00A82FD2">
        <w:rPr>
          <w:noProof/>
          <w:sz w:val="28"/>
          <w:szCs w:val="28"/>
        </w:rPr>
        <w:t>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За 2014 год оформлено: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-239 новых договоров аренды земельных участков (2013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82FD2">
        <w:rPr>
          <w:sz w:val="28"/>
          <w:szCs w:val="28"/>
        </w:rPr>
        <w:t xml:space="preserve"> – 210 договоров);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- 78 дополнительных соглашений к договорам аренды земли (2013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82FD2">
        <w:rPr>
          <w:sz w:val="28"/>
          <w:szCs w:val="28"/>
        </w:rPr>
        <w:t xml:space="preserve"> – 82 доп. соглашений);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Предъявлено 128  претензий о взыскании задолженности по арендной плате за землю на сумму 3671,564 тыс. руб., взыскано по 99 претензиям 878,571 тыс. руб. (2013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82FD2">
        <w:rPr>
          <w:sz w:val="28"/>
          <w:szCs w:val="28"/>
        </w:rPr>
        <w:t xml:space="preserve"> - 249 претензий на сумму 3328,432 тыс. руб., взыскано по 192 претензиям 1336,744 тыс. руб.).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Оформлено в Арбитражный суд Свердловской области 6 исковых заявлений на сумму 2792,993 тыс. руб. о взыскании задолженности по арендной плате за земельные участки в судебном порядке (2013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82FD2">
        <w:rPr>
          <w:sz w:val="28"/>
          <w:szCs w:val="28"/>
        </w:rPr>
        <w:t>- 16 исковых заявлений на сумму 3605,568 тыс. руб.). Удовлетворено 3 исковых заявления на сумму 85,102 тыс. руб. 3 исковых заявления принято к производству на сумму 2707,890. (2013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82FD2">
        <w:rPr>
          <w:sz w:val="28"/>
          <w:szCs w:val="28"/>
        </w:rPr>
        <w:t xml:space="preserve"> – 10 исковых заявлений на сумму 3550,264 тыс. руб.).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Взыскано  по 2 исковым заявлениям  1517,766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(2013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82FD2">
        <w:rPr>
          <w:sz w:val="28"/>
          <w:szCs w:val="28"/>
        </w:rPr>
        <w:t xml:space="preserve"> – 1749,218 тыс. руб.).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Всего в результате </w:t>
      </w:r>
      <w:proofErr w:type="spellStart"/>
      <w:r w:rsidRPr="00A82FD2">
        <w:rPr>
          <w:sz w:val="28"/>
          <w:szCs w:val="28"/>
        </w:rPr>
        <w:t>претензионно</w:t>
      </w:r>
      <w:proofErr w:type="spellEnd"/>
      <w:r w:rsidRPr="00A82FD2">
        <w:rPr>
          <w:sz w:val="28"/>
          <w:szCs w:val="28"/>
        </w:rPr>
        <w:t>-исковой работы за 2014 год в доход местного бюджета поступило  2396,337 тыс. руб. (2013</w:t>
      </w:r>
      <w:r>
        <w:rPr>
          <w:sz w:val="28"/>
          <w:szCs w:val="28"/>
        </w:rPr>
        <w:t xml:space="preserve"> год</w:t>
      </w:r>
      <w:r w:rsidRPr="00A82FD2">
        <w:rPr>
          <w:sz w:val="28"/>
          <w:szCs w:val="28"/>
        </w:rPr>
        <w:t xml:space="preserve"> – 3085,962 тыс. руб.)</w:t>
      </w:r>
    </w:p>
    <w:p w:rsidR="003B569D" w:rsidRPr="00A82FD2" w:rsidRDefault="003B569D" w:rsidP="003B569D">
      <w:pPr>
        <w:ind w:firstLine="720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jc w:val="center"/>
        <w:rPr>
          <w:b/>
          <w:bCs/>
          <w:spacing w:val="-6"/>
          <w:sz w:val="28"/>
          <w:szCs w:val="28"/>
        </w:rPr>
      </w:pPr>
    </w:p>
    <w:p w:rsidR="003B569D" w:rsidRDefault="003B569D" w:rsidP="003B569D">
      <w:pPr>
        <w:jc w:val="center"/>
        <w:rPr>
          <w:b/>
          <w:bCs/>
          <w:spacing w:val="-6"/>
          <w:sz w:val="28"/>
          <w:szCs w:val="28"/>
        </w:rPr>
      </w:pPr>
    </w:p>
    <w:p w:rsidR="003B569D" w:rsidRPr="00A82FD2" w:rsidRDefault="003B569D" w:rsidP="003B569D">
      <w:pPr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>Основные виды расходов</w:t>
      </w:r>
    </w:p>
    <w:p w:rsidR="003B569D" w:rsidRPr="00A82FD2" w:rsidRDefault="003B569D" w:rsidP="003B569D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Основными видами расходов, связанных с управлением собственностью </w:t>
      </w:r>
      <w:r w:rsidRPr="00A82FD2">
        <w:rPr>
          <w:spacing w:val="-6"/>
          <w:sz w:val="28"/>
          <w:szCs w:val="28"/>
        </w:rPr>
        <w:lastRenderedPageBreak/>
        <w:t>были:</w:t>
      </w:r>
    </w:p>
    <w:tbl>
      <w:tblPr>
        <w:tblW w:w="981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5811"/>
        <w:gridCol w:w="1276"/>
        <w:gridCol w:w="1134"/>
        <w:gridCol w:w="1134"/>
      </w:tblGrid>
      <w:tr w:rsidR="003B569D" w:rsidRPr="00BD60D8" w:rsidTr="00E3322B">
        <w:trPr>
          <w:trHeight w:hRule="exact" w:val="8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 xml:space="preserve">№ </w:t>
            </w:r>
            <w:proofErr w:type="gramStart"/>
            <w:r w:rsidRPr="00BD60D8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BD60D8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pacing w:val="1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pacing w:val="3"/>
                <w:sz w:val="24"/>
                <w:szCs w:val="24"/>
              </w:rPr>
            </w:pPr>
            <w:r w:rsidRPr="00BD60D8">
              <w:rPr>
                <w:spacing w:val="10"/>
                <w:sz w:val="24"/>
                <w:szCs w:val="24"/>
              </w:rPr>
              <w:t xml:space="preserve">Факт </w:t>
            </w:r>
            <w:r w:rsidRPr="00BD60D8">
              <w:rPr>
                <w:spacing w:val="3"/>
                <w:sz w:val="24"/>
                <w:szCs w:val="24"/>
              </w:rPr>
              <w:t xml:space="preserve">2012год, </w:t>
            </w: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pacing w:val="3"/>
                <w:sz w:val="24"/>
                <w:szCs w:val="24"/>
              </w:rPr>
            </w:pPr>
            <w:r w:rsidRPr="00BD60D8">
              <w:rPr>
                <w:spacing w:val="10"/>
                <w:sz w:val="24"/>
                <w:szCs w:val="24"/>
              </w:rPr>
              <w:t xml:space="preserve">Факт </w:t>
            </w:r>
            <w:r w:rsidRPr="00BD60D8">
              <w:rPr>
                <w:spacing w:val="3"/>
                <w:sz w:val="24"/>
                <w:szCs w:val="24"/>
              </w:rPr>
              <w:t xml:space="preserve">2013год, </w:t>
            </w: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pacing w:val="3"/>
                <w:sz w:val="24"/>
                <w:szCs w:val="24"/>
              </w:rPr>
            </w:pPr>
            <w:r w:rsidRPr="00BD60D8">
              <w:rPr>
                <w:spacing w:val="10"/>
                <w:sz w:val="24"/>
                <w:szCs w:val="24"/>
              </w:rPr>
              <w:t xml:space="preserve">Факт </w:t>
            </w:r>
            <w:r w:rsidRPr="00BD60D8">
              <w:rPr>
                <w:spacing w:val="3"/>
                <w:sz w:val="24"/>
                <w:szCs w:val="24"/>
              </w:rPr>
              <w:t xml:space="preserve">2014год, </w:t>
            </w: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тыс. руб.</w:t>
            </w:r>
          </w:p>
        </w:tc>
      </w:tr>
      <w:tr w:rsidR="003B569D" w:rsidRPr="00BD60D8" w:rsidTr="00E3322B">
        <w:trPr>
          <w:trHeight w:hRule="exact" w:val="276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hanging="10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 w:rsidRPr="00BD60D8"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pacing w:val="10"/>
                <w:sz w:val="24"/>
                <w:szCs w:val="24"/>
              </w:rPr>
            </w:pPr>
            <w:r w:rsidRPr="00BD60D8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pacing w:val="10"/>
                <w:sz w:val="24"/>
                <w:szCs w:val="24"/>
              </w:rPr>
            </w:pPr>
            <w:r w:rsidRPr="00BD60D8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5</w:t>
            </w:r>
          </w:p>
        </w:tc>
      </w:tr>
      <w:tr w:rsidR="003B569D" w:rsidRPr="00BD60D8" w:rsidTr="00E3322B">
        <w:trPr>
          <w:trHeight w:hRule="exact" w:val="36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z w:val="24"/>
                <w:szCs w:val="24"/>
              </w:rPr>
            </w:pPr>
            <w:r w:rsidRPr="00BD60D8">
              <w:rPr>
                <w:spacing w:val="-3"/>
                <w:sz w:val="24"/>
                <w:szCs w:val="24"/>
              </w:rPr>
              <w:t>Текущие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7485,2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15676,2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10376,3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Функционирование органов местного самоуправления</w:t>
            </w:r>
            <w:r w:rsidRPr="00BD60D8">
              <w:rPr>
                <w:sz w:val="24"/>
                <w:szCs w:val="24"/>
              </w:rPr>
              <w:t xml:space="preserve"> (заработная плата, оплата услуг связи, программное обеспечение)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4656,7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4913,0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1.2.</w:t>
            </w:r>
          </w:p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 xml:space="preserve">Расходы на </w:t>
            </w:r>
            <w:r w:rsidRPr="00BD60D8">
              <w:rPr>
                <w:sz w:val="24"/>
                <w:szCs w:val="24"/>
              </w:rPr>
              <w:t xml:space="preserve">выполнение работ по межеванию земельных участков и </w:t>
            </w:r>
            <w:r>
              <w:rPr>
                <w:sz w:val="24"/>
                <w:szCs w:val="24"/>
              </w:rPr>
              <w:t>(или) их паспортизации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599,1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288,6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Ремонт тепловых сетей (казна), капитальный ремонт оборудования Артемовской ТЭЦ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552,9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9477,2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3873,5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 xml:space="preserve">Расходы  на выполнение работ по </w:t>
            </w:r>
            <w:proofErr w:type="spellStart"/>
            <w:r w:rsidRPr="00BD60D8">
              <w:rPr>
                <w:spacing w:val="-2"/>
                <w:sz w:val="24"/>
                <w:szCs w:val="24"/>
              </w:rPr>
              <w:t>тех</w:t>
            </w:r>
            <w:proofErr w:type="gramStart"/>
            <w:r w:rsidRPr="00BD60D8">
              <w:rPr>
                <w:spacing w:val="-2"/>
                <w:sz w:val="24"/>
                <w:szCs w:val="24"/>
              </w:rPr>
              <w:t>.и</w:t>
            </w:r>
            <w:proofErr w:type="gramEnd"/>
            <w:r w:rsidRPr="00BD60D8">
              <w:rPr>
                <w:spacing w:val="-2"/>
                <w:sz w:val="24"/>
                <w:szCs w:val="24"/>
              </w:rPr>
              <w:t>нвентаризации</w:t>
            </w:r>
            <w:proofErr w:type="spellEnd"/>
            <w:r w:rsidRPr="00BD60D8">
              <w:rPr>
                <w:spacing w:val="-2"/>
                <w:sz w:val="24"/>
                <w:szCs w:val="24"/>
              </w:rPr>
              <w:t xml:space="preserve"> и изготовлению </w:t>
            </w:r>
            <w:proofErr w:type="spellStart"/>
            <w:r w:rsidRPr="00BD60D8">
              <w:rPr>
                <w:spacing w:val="-2"/>
                <w:sz w:val="24"/>
                <w:szCs w:val="24"/>
              </w:rPr>
              <w:t>кад</w:t>
            </w:r>
            <w:proofErr w:type="spellEnd"/>
            <w:r w:rsidRPr="00BD60D8">
              <w:rPr>
                <w:spacing w:val="-2"/>
                <w:sz w:val="24"/>
                <w:szCs w:val="24"/>
              </w:rPr>
              <w:t xml:space="preserve">. паспортов, услуг по оценке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1336,6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903,2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1096,6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1.5.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Услуги по содержанию имущества (оплата ремонтных работ  по устранению последствий аварии в 20-ти квартирной секции жилого дома по ул</w:t>
            </w:r>
            <w:proofErr w:type="gramStart"/>
            <w:r w:rsidRPr="00BD60D8">
              <w:rPr>
                <w:sz w:val="24"/>
                <w:szCs w:val="24"/>
              </w:rPr>
              <w:t>.М</w:t>
            </w:r>
            <w:proofErr w:type="gramEnd"/>
            <w:r w:rsidRPr="00BD60D8">
              <w:rPr>
                <w:sz w:val="24"/>
                <w:szCs w:val="24"/>
              </w:rPr>
              <w:t>ира,33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eastAsia="en-US"/>
              </w:rPr>
            </w:pPr>
            <w:r w:rsidRPr="00BD60D8">
              <w:rPr>
                <w:lang w:eastAsia="en-US"/>
              </w:rPr>
              <w:t>Прочие услуги (страхование гражданской ответственности  владельца опасного объекта – плотины «Бобровской»)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Прочие расходы (погашение кредиторской задолженности по ЕСН и НДФЛ МУ АГО «Управление ЖКХ»,</w:t>
            </w:r>
            <w:r>
              <w:rPr>
                <w:sz w:val="24"/>
                <w:szCs w:val="24"/>
              </w:rPr>
              <w:t xml:space="preserve"> </w:t>
            </w:r>
            <w:r w:rsidRPr="00BD60D8">
              <w:rPr>
                <w:sz w:val="24"/>
                <w:szCs w:val="24"/>
              </w:rPr>
              <w:t xml:space="preserve">оплата штрафа Управления государственной жилищной инспекции Свердловской области за нарушение правил содержания и ремонта жилого дома, находящегося в муниципальной собственности и Уральского управления </w:t>
            </w:r>
            <w:proofErr w:type="spellStart"/>
            <w:r w:rsidRPr="00BD60D8">
              <w:rPr>
                <w:sz w:val="24"/>
                <w:szCs w:val="24"/>
              </w:rPr>
              <w:t>Ростехнадзора</w:t>
            </w:r>
            <w:proofErr w:type="spellEnd"/>
            <w:r w:rsidRPr="00BD60D8">
              <w:rPr>
                <w:sz w:val="24"/>
                <w:szCs w:val="24"/>
              </w:rPr>
              <w:t xml:space="preserve"> за нарушение безопасности гидротехнических сооружений)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60,0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1.8.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Коммунальные услуги по объектам, принятым в муниципальную собственность (за период до закрепления объекта)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122,3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1.9.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Выплата муниципальной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22,3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BD60D8">
              <w:rPr>
                <w:spacing w:val="-2"/>
                <w:sz w:val="24"/>
                <w:szCs w:val="24"/>
              </w:rPr>
              <w:t>Капитальные расходы</w:t>
            </w:r>
            <w:r w:rsidRPr="00BD60D8">
              <w:rPr>
                <w:sz w:val="24"/>
                <w:szCs w:val="24"/>
              </w:rPr>
              <w:t xml:space="preserve"> (приобретение </w:t>
            </w:r>
            <w:proofErr w:type="gramEnd"/>
          </w:p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жилья для малоимущих граждан, для граждан для переселения из аварийного фонда, приобретение иных основных средств)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3394,1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3228,9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4232,0</w:t>
            </w: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 xml:space="preserve">Формирование уставного фонда </w:t>
            </w:r>
            <w:proofErr w:type="spellStart"/>
            <w:r w:rsidRPr="00BD60D8">
              <w:rPr>
                <w:spacing w:val="-2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569D" w:rsidRPr="00BD60D8" w:rsidTr="00E3322B">
        <w:trPr>
          <w:trHeight w:val="584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jc w:val="center"/>
              <w:rPr>
                <w:spacing w:val="-11"/>
                <w:sz w:val="24"/>
                <w:szCs w:val="24"/>
              </w:rPr>
            </w:pPr>
            <w:r w:rsidRPr="00BD60D8">
              <w:rPr>
                <w:spacing w:val="-11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Приобретение оборудования и материалов для МУП ЖКХ (котлы, трубы)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3960,6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569D" w:rsidRPr="00BD60D8" w:rsidTr="00E3322B">
        <w:trPr>
          <w:trHeight w:hRule="exact" w:val="60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24"/>
              <w:rPr>
                <w:spacing w:val="-1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12866,8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22965,7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14608,3</w:t>
            </w:r>
          </w:p>
        </w:tc>
      </w:tr>
    </w:tbl>
    <w:p w:rsidR="003B569D" w:rsidRDefault="003B569D" w:rsidP="003B569D">
      <w:pPr>
        <w:shd w:val="clear" w:color="auto" w:fill="FFFFFF"/>
        <w:spacing w:line="360" w:lineRule="auto"/>
        <w:ind w:firstLine="567"/>
        <w:jc w:val="center"/>
        <w:rPr>
          <w:b/>
          <w:bCs/>
          <w:spacing w:val="-2"/>
          <w:sz w:val="28"/>
          <w:szCs w:val="28"/>
        </w:rPr>
      </w:pPr>
    </w:p>
    <w:p w:rsidR="003B569D" w:rsidRDefault="003B569D" w:rsidP="003B569D">
      <w:pPr>
        <w:shd w:val="clear" w:color="auto" w:fill="FFFFFF"/>
        <w:spacing w:line="360" w:lineRule="auto"/>
        <w:ind w:firstLine="567"/>
        <w:jc w:val="center"/>
        <w:rPr>
          <w:b/>
          <w:bCs/>
          <w:spacing w:val="-2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spacing w:line="360" w:lineRule="auto"/>
        <w:ind w:firstLine="567"/>
        <w:jc w:val="center"/>
        <w:rPr>
          <w:spacing w:val="-2"/>
          <w:sz w:val="28"/>
          <w:szCs w:val="28"/>
        </w:rPr>
      </w:pPr>
      <w:r w:rsidRPr="00A82FD2">
        <w:rPr>
          <w:b/>
          <w:bCs/>
          <w:spacing w:val="-2"/>
          <w:sz w:val="28"/>
          <w:szCs w:val="28"/>
        </w:rPr>
        <w:t>Соотношение доходов и расходов</w:t>
      </w:r>
      <w:r w:rsidRPr="00A82FD2">
        <w:rPr>
          <w:spacing w:val="-2"/>
          <w:sz w:val="28"/>
          <w:szCs w:val="28"/>
        </w:rPr>
        <w:t>:</w:t>
      </w:r>
    </w:p>
    <w:p w:rsidR="003B569D" w:rsidRPr="00A82FD2" w:rsidRDefault="003B569D" w:rsidP="003B569D">
      <w:pPr>
        <w:shd w:val="clear" w:color="auto" w:fill="FFFFFF"/>
        <w:ind w:firstLine="1134"/>
        <w:jc w:val="both"/>
        <w:rPr>
          <w:spacing w:val="-6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3969"/>
        <w:gridCol w:w="992"/>
      </w:tblGrid>
      <w:tr w:rsidR="003B569D" w:rsidRPr="00BD60D8" w:rsidTr="00E3322B">
        <w:trPr>
          <w:trHeight w:hRule="exact" w:val="2235"/>
        </w:trPr>
        <w:tc>
          <w:tcPr>
            <w:tcW w:w="1276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pacing w:val="-7"/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pacing w:val="-7"/>
                <w:sz w:val="24"/>
                <w:szCs w:val="24"/>
              </w:rPr>
              <w:t xml:space="preserve">Доходы от использования муниципального имущества и </w:t>
            </w:r>
            <w:r w:rsidRPr="00BD60D8">
              <w:rPr>
                <w:sz w:val="24"/>
                <w:szCs w:val="24"/>
              </w:rPr>
              <w:t>земельных участков,</w:t>
            </w: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pacing w:val="-6"/>
                <w:sz w:val="24"/>
                <w:szCs w:val="24"/>
              </w:rPr>
              <w:t>право собственности на которые не разграничено</w:t>
            </w:r>
            <w:r w:rsidRPr="00BD60D8"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BD60D8">
              <w:rPr>
                <w:spacing w:val="-7"/>
                <w:sz w:val="24"/>
                <w:szCs w:val="24"/>
              </w:rPr>
              <w:t>тыс</w:t>
            </w:r>
            <w:proofErr w:type="gramStart"/>
            <w:r w:rsidRPr="00BD60D8">
              <w:rPr>
                <w:spacing w:val="-7"/>
                <w:sz w:val="24"/>
                <w:szCs w:val="24"/>
              </w:rPr>
              <w:t>.р</w:t>
            </w:r>
            <w:proofErr w:type="gramEnd"/>
            <w:r w:rsidRPr="00BD60D8">
              <w:rPr>
                <w:spacing w:val="-7"/>
                <w:sz w:val="24"/>
                <w:szCs w:val="24"/>
              </w:rPr>
              <w:t>уб</w:t>
            </w:r>
            <w:proofErr w:type="spellEnd"/>
            <w:r w:rsidRPr="00BD60D8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Расходы, связанные с функционированием органов местного самоуправления</w:t>
            </w:r>
            <w:r w:rsidRPr="00BD60D8">
              <w:rPr>
                <w:sz w:val="24"/>
                <w:szCs w:val="24"/>
              </w:rPr>
              <w:t xml:space="preserve"> (заработная плата, в </w:t>
            </w:r>
            <w:proofErr w:type="spellStart"/>
            <w:r w:rsidRPr="00BD60D8">
              <w:rPr>
                <w:sz w:val="24"/>
                <w:szCs w:val="24"/>
              </w:rPr>
              <w:t>т.ч</w:t>
            </w:r>
            <w:proofErr w:type="spellEnd"/>
            <w:r w:rsidRPr="00BD60D8">
              <w:rPr>
                <w:sz w:val="24"/>
                <w:szCs w:val="24"/>
              </w:rPr>
              <w:t>. специалистов по вопросам земельных отношений, оплата услуг связи, программное обеспечение)</w:t>
            </w:r>
            <w:r w:rsidRPr="00BD60D8">
              <w:rPr>
                <w:spacing w:val="-7"/>
                <w:sz w:val="24"/>
                <w:szCs w:val="24"/>
              </w:rPr>
              <w:t xml:space="preserve">, </w:t>
            </w:r>
            <w:r w:rsidRPr="00BD60D8">
              <w:rPr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3B569D" w:rsidRPr="00BD60D8" w:rsidTr="00E3322B">
        <w:trPr>
          <w:trHeight w:val="416"/>
        </w:trPr>
        <w:tc>
          <w:tcPr>
            <w:tcW w:w="1276" w:type="dxa"/>
            <w:shd w:val="clear" w:color="auto" w:fill="FFFFFF"/>
          </w:tcPr>
          <w:p w:rsidR="003B569D" w:rsidRPr="00BD60D8" w:rsidRDefault="003B569D" w:rsidP="00E3322B">
            <w:pPr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2012год</w:t>
            </w:r>
          </w:p>
        </w:tc>
        <w:tc>
          <w:tcPr>
            <w:tcW w:w="340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10 356,53</w:t>
            </w:r>
          </w:p>
        </w:tc>
        <w:tc>
          <w:tcPr>
            <w:tcW w:w="3969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4322,3</w:t>
            </w:r>
          </w:p>
        </w:tc>
        <w:tc>
          <w:tcPr>
            <w:tcW w:w="99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 w:rsidRPr="00BD60D8">
              <w:rPr>
                <w:bCs/>
                <w:sz w:val="24"/>
                <w:szCs w:val="24"/>
              </w:rPr>
              <w:t>42</w:t>
            </w:r>
          </w:p>
        </w:tc>
      </w:tr>
      <w:tr w:rsidR="003B569D" w:rsidRPr="00BD60D8" w:rsidTr="00E3322B">
        <w:trPr>
          <w:trHeight w:val="416"/>
        </w:trPr>
        <w:tc>
          <w:tcPr>
            <w:tcW w:w="1276" w:type="dxa"/>
            <w:shd w:val="clear" w:color="auto" w:fill="FFFFFF"/>
          </w:tcPr>
          <w:p w:rsidR="003B569D" w:rsidRPr="00BD60D8" w:rsidRDefault="003B569D" w:rsidP="00E3322B">
            <w:pPr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2013год</w:t>
            </w:r>
          </w:p>
        </w:tc>
        <w:tc>
          <w:tcPr>
            <w:tcW w:w="340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8716,05</w:t>
            </w:r>
          </w:p>
        </w:tc>
        <w:tc>
          <w:tcPr>
            <w:tcW w:w="3969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4656,7</w:t>
            </w:r>
          </w:p>
        </w:tc>
        <w:tc>
          <w:tcPr>
            <w:tcW w:w="99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 w:rsidRPr="00BD60D8">
              <w:rPr>
                <w:bCs/>
                <w:sz w:val="24"/>
                <w:szCs w:val="24"/>
              </w:rPr>
              <w:t>53</w:t>
            </w:r>
          </w:p>
        </w:tc>
      </w:tr>
      <w:tr w:rsidR="003B569D" w:rsidRPr="00BD60D8" w:rsidTr="00E3322B">
        <w:trPr>
          <w:trHeight w:val="416"/>
        </w:trPr>
        <w:tc>
          <w:tcPr>
            <w:tcW w:w="1276" w:type="dxa"/>
            <w:shd w:val="clear" w:color="auto" w:fill="FFFFFF"/>
          </w:tcPr>
          <w:p w:rsidR="003B569D" w:rsidRPr="00BD60D8" w:rsidRDefault="003B569D" w:rsidP="00E3322B">
            <w:pPr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2014 год</w:t>
            </w:r>
          </w:p>
        </w:tc>
        <w:tc>
          <w:tcPr>
            <w:tcW w:w="340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6 721,3</w:t>
            </w:r>
          </w:p>
        </w:tc>
        <w:tc>
          <w:tcPr>
            <w:tcW w:w="3969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4913,0</w:t>
            </w:r>
          </w:p>
        </w:tc>
        <w:tc>
          <w:tcPr>
            <w:tcW w:w="992" w:type="dxa"/>
            <w:shd w:val="clear" w:color="auto" w:fill="FFFFFF"/>
          </w:tcPr>
          <w:p w:rsidR="003B569D" w:rsidRPr="00BD60D8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 w:rsidRPr="00BD60D8">
              <w:rPr>
                <w:bCs/>
                <w:sz w:val="24"/>
                <w:szCs w:val="24"/>
              </w:rPr>
              <w:t>73</w:t>
            </w:r>
          </w:p>
        </w:tc>
      </w:tr>
    </w:tbl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 xml:space="preserve">Основные  направления </w:t>
      </w:r>
      <w:r w:rsidRPr="00A82FD2">
        <w:rPr>
          <w:b/>
          <w:bCs/>
          <w:spacing w:val="-5"/>
          <w:sz w:val="28"/>
          <w:szCs w:val="28"/>
        </w:rPr>
        <w:t>использования  имущества</w:t>
      </w:r>
    </w:p>
    <w:p w:rsidR="003B569D" w:rsidRPr="00A82FD2" w:rsidRDefault="003B569D" w:rsidP="003B569D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A82FD2">
        <w:rPr>
          <w:spacing w:val="-6"/>
          <w:sz w:val="28"/>
          <w:szCs w:val="28"/>
        </w:rPr>
        <w:t xml:space="preserve">Основными  направлениями </w:t>
      </w:r>
      <w:r w:rsidRPr="00A82FD2">
        <w:rPr>
          <w:spacing w:val="-5"/>
          <w:sz w:val="28"/>
          <w:szCs w:val="28"/>
        </w:rPr>
        <w:t xml:space="preserve">использования   муниципального  имущества,     находящегося в </w:t>
      </w:r>
      <w:r w:rsidRPr="00A82FD2">
        <w:rPr>
          <w:spacing w:val="-8"/>
          <w:sz w:val="28"/>
          <w:szCs w:val="28"/>
        </w:rPr>
        <w:t>собственности городского округа</w:t>
      </w:r>
      <w:r>
        <w:rPr>
          <w:spacing w:val="-8"/>
          <w:sz w:val="28"/>
          <w:szCs w:val="28"/>
        </w:rPr>
        <w:t>,</w:t>
      </w:r>
      <w:r w:rsidRPr="00A82FD2">
        <w:rPr>
          <w:spacing w:val="-8"/>
          <w:sz w:val="28"/>
          <w:szCs w:val="28"/>
        </w:rPr>
        <w:t xml:space="preserve"> были: передача имущества в аренду, безвозмездное пользование и закрепление имущества на праве хозяйственного ведения, на праве оперативного управления:</w:t>
      </w:r>
    </w:p>
    <w:p w:rsidR="003B569D" w:rsidRPr="00A82FD2" w:rsidRDefault="003B569D" w:rsidP="003B569D">
      <w:pPr>
        <w:shd w:val="clear" w:color="auto" w:fill="FFFFFF"/>
        <w:spacing w:line="360" w:lineRule="auto"/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2693"/>
        <w:gridCol w:w="2268"/>
      </w:tblGrid>
      <w:tr w:rsidR="003B569D" w:rsidRPr="00BD60D8" w:rsidTr="00E3322B">
        <w:trPr>
          <w:trHeight w:val="667"/>
        </w:trPr>
        <w:tc>
          <w:tcPr>
            <w:tcW w:w="7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spacing w:line="230" w:lineRule="exact"/>
              <w:ind w:left="110" w:right="101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 xml:space="preserve">№ </w:t>
            </w:r>
            <w:proofErr w:type="gramStart"/>
            <w:r w:rsidRPr="00BD60D8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BD60D8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-41"/>
              <w:jc w:val="center"/>
              <w:rPr>
                <w:sz w:val="24"/>
                <w:szCs w:val="24"/>
              </w:rPr>
            </w:pPr>
            <w:r w:rsidRPr="00BD60D8">
              <w:rPr>
                <w:spacing w:val="3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2693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BD60D8">
              <w:rPr>
                <w:spacing w:val="4"/>
                <w:sz w:val="24"/>
                <w:szCs w:val="24"/>
              </w:rPr>
              <w:t xml:space="preserve">Балансовая стоимость </w:t>
            </w:r>
          </w:p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pacing w:val="-1"/>
                <w:sz w:val="24"/>
                <w:szCs w:val="24"/>
              </w:rPr>
              <w:t>на 01.01.2014,</w:t>
            </w:r>
            <w:r w:rsidRPr="00BD60D8">
              <w:rPr>
                <w:spacing w:val="4"/>
                <w:sz w:val="24"/>
                <w:szCs w:val="24"/>
              </w:rPr>
              <w:t>тыс</w:t>
            </w:r>
            <w:proofErr w:type="gramStart"/>
            <w:r w:rsidRPr="00BD60D8">
              <w:rPr>
                <w:spacing w:val="4"/>
                <w:sz w:val="24"/>
                <w:szCs w:val="24"/>
              </w:rPr>
              <w:t>.р</w:t>
            </w:r>
            <w:proofErr w:type="gramEnd"/>
            <w:r w:rsidRPr="00BD60D8">
              <w:rPr>
                <w:spacing w:val="4"/>
                <w:sz w:val="24"/>
                <w:szCs w:val="24"/>
              </w:rPr>
              <w:t>уб.</w:t>
            </w:r>
          </w:p>
        </w:tc>
        <w:tc>
          <w:tcPr>
            <w:tcW w:w="2268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BD60D8">
              <w:rPr>
                <w:spacing w:val="4"/>
                <w:sz w:val="24"/>
                <w:szCs w:val="24"/>
              </w:rPr>
              <w:t xml:space="preserve">Балансовая стоимость </w:t>
            </w:r>
          </w:p>
          <w:p w:rsidR="003B569D" w:rsidRPr="00BD60D8" w:rsidRDefault="003B569D" w:rsidP="00E3322B">
            <w:pPr>
              <w:shd w:val="clear" w:color="auto" w:fill="FFFFFF"/>
              <w:ind w:left="307"/>
              <w:jc w:val="center"/>
              <w:rPr>
                <w:spacing w:val="4"/>
                <w:sz w:val="24"/>
                <w:szCs w:val="24"/>
              </w:rPr>
            </w:pPr>
            <w:r w:rsidRPr="00BD60D8">
              <w:rPr>
                <w:spacing w:val="-1"/>
                <w:sz w:val="24"/>
                <w:szCs w:val="24"/>
              </w:rPr>
              <w:t>на 01.01.2015</w:t>
            </w:r>
            <w:r w:rsidRPr="00BD60D8">
              <w:rPr>
                <w:spacing w:val="4"/>
                <w:sz w:val="24"/>
                <w:szCs w:val="24"/>
              </w:rPr>
              <w:t>,</w:t>
            </w:r>
          </w:p>
          <w:p w:rsidR="003B569D" w:rsidRPr="00BD60D8" w:rsidRDefault="003B569D" w:rsidP="00E3322B">
            <w:pPr>
              <w:shd w:val="clear" w:color="auto" w:fill="FFFFFF"/>
              <w:ind w:left="307"/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BD60D8">
              <w:rPr>
                <w:spacing w:val="4"/>
                <w:sz w:val="24"/>
                <w:szCs w:val="24"/>
              </w:rPr>
              <w:t>тыс</w:t>
            </w:r>
            <w:proofErr w:type="gramStart"/>
            <w:r w:rsidRPr="00BD60D8">
              <w:rPr>
                <w:spacing w:val="4"/>
                <w:sz w:val="24"/>
                <w:szCs w:val="24"/>
              </w:rPr>
              <w:t>.р</w:t>
            </w:r>
            <w:proofErr w:type="gramEnd"/>
            <w:r w:rsidRPr="00BD60D8">
              <w:rPr>
                <w:spacing w:val="4"/>
                <w:sz w:val="24"/>
                <w:szCs w:val="24"/>
              </w:rPr>
              <w:t>уб</w:t>
            </w:r>
            <w:proofErr w:type="spellEnd"/>
            <w:r w:rsidRPr="00BD60D8">
              <w:rPr>
                <w:spacing w:val="4"/>
                <w:sz w:val="24"/>
                <w:szCs w:val="24"/>
              </w:rPr>
              <w:t>.</w:t>
            </w:r>
          </w:p>
        </w:tc>
      </w:tr>
      <w:tr w:rsidR="003B569D" w:rsidRPr="00BD60D8" w:rsidTr="00E3322B">
        <w:trPr>
          <w:trHeight w:val="318"/>
        </w:trPr>
        <w:tc>
          <w:tcPr>
            <w:tcW w:w="7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Хозяйственное ведение</w:t>
            </w:r>
          </w:p>
        </w:tc>
        <w:tc>
          <w:tcPr>
            <w:tcW w:w="2693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252 487,7</w:t>
            </w:r>
          </w:p>
        </w:tc>
        <w:tc>
          <w:tcPr>
            <w:tcW w:w="2268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274 700,7</w:t>
            </w:r>
          </w:p>
        </w:tc>
      </w:tr>
      <w:tr w:rsidR="003B569D" w:rsidRPr="00BD60D8" w:rsidTr="00E3322B">
        <w:trPr>
          <w:trHeight w:val="305"/>
        </w:trPr>
        <w:tc>
          <w:tcPr>
            <w:tcW w:w="7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93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4 826 096,2</w:t>
            </w:r>
          </w:p>
        </w:tc>
        <w:tc>
          <w:tcPr>
            <w:tcW w:w="2268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5 277 195,0</w:t>
            </w:r>
          </w:p>
        </w:tc>
      </w:tr>
      <w:tr w:rsidR="003B569D" w:rsidRPr="00BD60D8" w:rsidTr="00E3322B">
        <w:trPr>
          <w:trHeight w:val="305"/>
        </w:trPr>
        <w:tc>
          <w:tcPr>
            <w:tcW w:w="7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 xml:space="preserve">Муниципальная казна, в </w:t>
            </w:r>
            <w:proofErr w:type="spellStart"/>
            <w:r w:rsidRPr="00BD60D8">
              <w:rPr>
                <w:spacing w:val="-2"/>
                <w:sz w:val="24"/>
                <w:szCs w:val="24"/>
              </w:rPr>
              <w:t>т.ч</w:t>
            </w:r>
            <w:proofErr w:type="spellEnd"/>
            <w:r w:rsidRPr="00BD60D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752 262,7</w:t>
            </w:r>
          </w:p>
        </w:tc>
        <w:tc>
          <w:tcPr>
            <w:tcW w:w="2268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298 921,0</w:t>
            </w:r>
          </w:p>
        </w:tc>
      </w:tr>
      <w:tr w:rsidR="003B569D" w:rsidRPr="00BD60D8" w:rsidTr="00E3322B">
        <w:trPr>
          <w:trHeight w:val="389"/>
        </w:trPr>
        <w:tc>
          <w:tcPr>
            <w:tcW w:w="7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ind w:left="-41"/>
              <w:rPr>
                <w:spacing w:val="-2"/>
                <w:sz w:val="24"/>
                <w:szCs w:val="24"/>
              </w:rPr>
            </w:pPr>
            <w:r w:rsidRPr="00BD60D8">
              <w:rPr>
                <w:spacing w:val="-2"/>
                <w:sz w:val="24"/>
                <w:szCs w:val="24"/>
              </w:rPr>
              <w:t xml:space="preserve"> Итого</w:t>
            </w:r>
          </w:p>
        </w:tc>
        <w:tc>
          <w:tcPr>
            <w:tcW w:w="2693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5 830 846,6</w:t>
            </w:r>
          </w:p>
        </w:tc>
        <w:tc>
          <w:tcPr>
            <w:tcW w:w="2268" w:type="dxa"/>
            <w:shd w:val="clear" w:color="auto" w:fill="FFFFFF"/>
          </w:tcPr>
          <w:p w:rsidR="003B569D" w:rsidRPr="00BD60D8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5 850 816,7</w:t>
            </w:r>
          </w:p>
        </w:tc>
      </w:tr>
    </w:tbl>
    <w:p w:rsidR="003B569D" w:rsidRPr="00A82FD2" w:rsidRDefault="003B569D" w:rsidP="003B569D">
      <w:pPr>
        <w:jc w:val="both"/>
        <w:rPr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left="19" w:right="67"/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 xml:space="preserve">Муниципальные унитарные предприятия и </w:t>
      </w:r>
    </w:p>
    <w:p w:rsidR="003B569D" w:rsidRPr="00A82FD2" w:rsidRDefault="003B569D" w:rsidP="003B569D">
      <w:pPr>
        <w:shd w:val="clear" w:color="auto" w:fill="FFFFFF"/>
        <w:ind w:left="19" w:right="67"/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>муниципальные учреждения</w:t>
      </w:r>
    </w:p>
    <w:p w:rsidR="003B569D" w:rsidRPr="00A82FD2" w:rsidRDefault="003B569D" w:rsidP="003B569D">
      <w:pPr>
        <w:shd w:val="clear" w:color="auto" w:fill="FFFFFF"/>
        <w:ind w:left="19" w:right="67"/>
        <w:jc w:val="both"/>
        <w:rPr>
          <w:spacing w:val="-12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Для решения вопросов местного значения городского округа в соответствии с требованиями действующего законодательства созданы муниципальные унитарные предприятия и муниципальные учреждения.</w:t>
      </w:r>
    </w:p>
    <w:p w:rsidR="003B569D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Структура и количество муниципальных предприятий</w:t>
      </w:r>
    </w:p>
    <w:p w:rsidR="003B569D" w:rsidRPr="00A82FD2" w:rsidRDefault="003B569D" w:rsidP="003B569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693"/>
        <w:gridCol w:w="2552"/>
        <w:gridCol w:w="2551"/>
      </w:tblGrid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(план)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BD60D8" w:rsidRDefault="003B569D" w:rsidP="00E3322B">
            <w:pPr>
              <w:rPr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ичество</w:t>
            </w:r>
            <w:r w:rsidRPr="00BD60D8">
              <w:rPr>
                <w:b/>
                <w:bCs/>
                <w:sz w:val="24"/>
                <w:szCs w:val="24"/>
              </w:rPr>
              <w:t xml:space="preserve"> муниципальных унитарных предприятий</w:t>
            </w:r>
          </w:p>
        </w:tc>
        <w:tc>
          <w:tcPr>
            <w:tcW w:w="2693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 w:rsidRPr="00BD60D8">
              <w:rPr>
                <w:sz w:val="24"/>
                <w:szCs w:val="24"/>
              </w:rPr>
              <w:t>10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 w:rsidRPr="00981B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МУП АГО               </w:t>
            </w: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"Покровское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МУП АГО               </w:t>
            </w: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"Покровское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МУП АГО               </w:t>
            </w: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"Покровское ЖКХ"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 w:rsidRPr="00981BC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Лебедкинское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Лебедкинское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Лебедкинское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"Красногвардейское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"Красногвардейское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"Красногвардейское ЖКХ"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   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Мостовское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   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Мостовское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   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Мостовское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"Прогресс"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"Прогресс"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"Прогресс"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Мироновское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Мироновское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"</w:t>
            </w:r>
            <w:proofErr w:type="spellStart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Мироновское</w:t>
            </w:r>
            <w:proofErr w:type="spellEnd"/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ЖКХ"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   "Центральная аптека № 198"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   "Центральная аптека № 198"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           "Центральная аптека № 198"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"Загородный оздоровительный центр им. Павлика Морозова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"Загородный оздоровительный центр им. Павлика Морозова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"Загородный оздоровительный центр им. Павлика Морозова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"Люкс-Сервис"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"Люкс-Сервис"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"Люкс-Сервис"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"Цветы"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"Цветы"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"Цветы"</w:t>
            </w:r>
          </w:p>
        </w:tc>
      </w:tr>
      <w:tr w:rsidR="003B569D" w:rsidRPr="00BD60D8" w:rsidTr="00E3322B">
        <w:tc>
          <w:tcPr>
            <w:tcW w:w="2091" w:type="dxa"/>
            <w:shd w:val="clear" w:color="000000" w:fill="FFFFFF"/>
          </w:tcPr>
          <w:p w:rsidR="003B569D" w:rsidRPr="00981BC5" w:rsidRDefault="003B569D" w:rsidP="00E332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МУП АГО  "Артемовское ЖКХ (в стадии банкротства)</w:t>
            </w:r>
          </w:p>
        </w:tc>
        <w:tc>
          <w:tcPr>
            <w:tcW w:w="2552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3B569D" w:rsidRPr="00A32759" w:rsidRDefault="003B569D" w:rsidP="00E3322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3275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B569D" w:rsidRDefault="003B569D" w:rsidP="003B569D">
      <w:pPr>
        <w:ind w:firstLine="552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552"/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Структура и количество муниципальных учреждений</w:t>
      </w:r>
    </w:p>
    <w:p w:rsidR="003B569D" w:rsidRPr="00A82FD2" w:rsidRDefault="003B569D" w:rsidP="003B569D">
      <w:pPr>
        <w:ind w:firstLine="55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68"/>
        <w:gridCol w:w="2268"/>
        <w:gridCol w:w="2551"/>
      </w:tblGrid>
      <w:tr w:rsidR="003B569D" w:rsidRPr="00BD60D8" w:rsidTr="00E3322B">
        <w:tc>
          <w:tcPr>
            <w:tcW w:w="2800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(план)</w:t>
            </w:r>
          </w:p>
        </w:tc>
      </w:tr>
      <w:tr w:rsidR="003B569D" w:rsidRPr="00BD60D8" w:rsidTr="00E3322B">
        <w:tc>
          <w:tcPr>
            <w:tcW w:w="2800" w:type="dxa"/>
            <w:shd w:val="clear" w:color="000000" w:fill="FFFFFF"/>
          </w:tcPr>
          <w:p w:rsidR="003B569D" w:rsidRPr="00BD60D8" w:rsidRDefault="003B569D" w:rsidP="00E3322B">
            <w:pPr>
              <w:rPr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ичест</w:t>
            </w:r>
            <w:r w:rsidRPr="00BD60D8">
              <w:rPr>
                <w:b/>
                <w:bCs/>
                <w:sz w:val="24"/>
                <w:szCs w:val="24"/>
              </w:rPr>
              <w:t>во муниципальных учреждений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3B569D" w:rsidRDefault="003B569D" w:rsidP="003B569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69D" w:rsidRDefault="003B569D" w:rsidP="003B569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исключено из Реестра муниципальных учреждений 2  учреждения. В том числе:</w:t>
      </w:r>
    </w:p>
    <w:p w:rsidR="003B569D" w:rsidRDefault="003B569D" w:rsidP="003B569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№ 27 «Центр внешкольной работы». Реорганизовано, в форме присоединения к  Муниципальному автономному</w:t>
      </w:r>
      <w:r w:rsidRPr="00A16B06">
        <w:t xml:space="preserve"> </w:t>
      </w:r>
      <w:r w:rsidRPr="00A16B06">
        <w:rPr>
          <w:sz w:val="28"/>
          <w:szCs w:val="28"/>
        </w:rPr>
        <w:t>образовательному учреждению дополнительного образования «Центр образования и профессиональной ориентации»</w:t>
      </w:r>
      <w:r>
        <w:rPr>
          <w:sz w:val="28"/>
          <w:szCs w:val="28"/>
        </w:rPr>
        <w:t>;</w:t>
      </w:r>
    </w:p>
    <w:p w:rsidR="003B569D" w:rsidRDefault="003B569D" w:rsidP="003B569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«Редакция газеты «Артемовский рабочий». Исключено из Реестра муниципальных учреждений в связи с окончанием процедуры ликвидации.</w:t>
      </w:r>
    </w:p>
    <w:p w:rsidR="003B569D" w:rsidRDefault="003B569D" w:rsidP="003B569D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Создано 2 учреждения:</w:t>
      </w:r>
    </w:p>
    <w:p w:rsidR="003B569D" w:rsidRDefault="003B569D" w:rsidP="003B569D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5A4EE5">
        <w:rPr>
          <w:sz w:val="28"/>
          <w:szCs w:val="28"/>
        </w:rPr>
        <w:t>Муниципальное автономное дошкольное учреждение детский сад № 5</w:t>
      </w:r>
      <w:r>
        <w:rPr>
          <w:sz w:val="28"/>
          <w:szCs w:val="28"/>
        </w:rPr>
        <w:t>;</w:t>
      </w:r>
    </w:p>
    <w:p w:rsidR="003B569D" w:rsidRDefault="003B569D" w:rsidP="003B569D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A4EE5">
        <w:rPr>
          <w:sz w:val="28"/>
          <w:szCs w:val="28"/>
        </w:rPr>
        <w:t>Муниципальное бюджетное дошкольное образовательное учреждение детский сад  № 31</w:t>
      </w:r>
      <w:r>
        <w:rPr>
          <w:sz w:val="28"/>
          <w:szCs w:val="28"/>
        </w:rPr>
        <w:t>.</w:t>
      </w:r>
    </w:p>
    <w:p w:rsidR="003B569D" w:rsidRDefault="003B569D" w:rsidP="003B569D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связи с окончанием процедуры ликвидации будут исключены из Реестра муниципальных учреждений:</w:t>
      </w:r>
    </w:p>
    <w:p w:rsidR="003B569D" w:rsidRDefault="003B569D" w:rsidP="003B569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капитального строительства администрации г. Артемовский;</w:t>
      </w:r>
    </w:p>
    <w:p w:rsidR="003B569D" w:rsidRPr="00A44E56" w:rsidRDefault="003B569D" w:rsidP="003B569D">
      <w:pPr>
        <w:pStyle w:val="a9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44E56">
        <w:rPr>
          <w:sz w:val="28"/>
          <w:szCs w:val="28"/>
        </w:rPr>
        <w:lastRenderedPageBreak/>
        <w:t>Муниципальное казенное общеобразовательное учреждение средняя общеобразовательная школа «Центр образования» № 20</w:t>
      </w:r>
      <w:r>
        <w:rPr>
          <w:sz w:val="28"/>
          <w:szCs w:val="28"/>
        </w:rPr>
        <w:t>.</w:t>
      </w:r>
    </w:p>
    <w:p w:rsidR="003B569D" w:rsidRDefault="003B569D" w:rsidP="003B569D">
      <w:pPr>
        <w:ind w:firstLine="552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552"/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Структура и количество </w:t>
      </w:r>
      <w:r>
        <w:rPr>
          <w:b/>
          <w:bCs/>
          <w:sz w:val="28"/>
          <w:szCs w:val="28"/>
        </w:rPr>
        <w:t>органов местного самоуправления</w:t>
      </w:r>
    </w:p>
    <w:p w:rsidR="003B569D" w:rsidRPr="00A82FD2" w:rsidRDefault="003B569D" w:rsidP="003B569D">
      <w:pPr>
        <w:ind w:firstLine="55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68"/>
        <w:gridCol w:w="2268"/>
        <w:gridCol w:w="2551"/>
      </w:tblGrid>
      <w:tr w:rsidR="003B569D" w:rsidRPr="00BD60D8" w:rsidTr="00E3322B">
        <w:tc>
          <w:tcPr>
            <w:tcW w:w="2800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2015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60D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r w:rsidRPr="00BD60D8">
              <w:rPr>
                <w:b/>
                <w:bCs/>
                <w:sz w:val="24"/>
                <w:szCs w:val="24"/>
              </w:rPr>
              <w:t xml:space="preserve"> (план)</w:t>
            </w:r>
          </w:p>
        </w:tc>
      </w:tr>
      <w:tr w:rsidR="003B569D" w:rsidRPr="00BD60D8" w:rsidTr="00E3322B">
        <w:tc>
          <w:tcPr>
            <w:tcW w:w="2800" w:type="dxa"/>
            <w:shd w:val="clear" w:color="000000" w:fill="FFFFFF"/>
          </w:tcPr>
          <w:p w:rsidR="003B569D" w:rsidRPr="00BD60D8" w:rsidRDefault="003B569D" w:rsidP="00E3322B">
            <w:pPr>
              <w:rPr>
                <w:sz w:val="24"/>
                <w:szCs w:val="24"/>
              </w:rPr>
            </w:pPr>
            <w:r w:rsidRPr="00BD60D8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ичест</w:t>
            </w:r>
            <w:r w:rsidRPr="00BD60D8">
              <w:rPr>
                <w:b/>
                <w:bCs/>
                <w:sz w:val="24"/>
                <w:szCs w:val="24"/>
              </w:rPr>
              <w:t xml:space="preserve">во </w:t>
            </w:r>
            <w:r>
              <w:rPr>
                <w:b/>
                <w:b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000000" w:fill="FFFFFF"/>
          </w:tcPr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</w:p>
          <w:p w:rsidR="003B569D" w:rsidRPr="00BD60D8" w:rsidRDefault="003B569D" w:rsidP="00E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B569D" w:rsidRPr="00A82FD2" w:rsidRDefault="003B569D" w:rsidP="003B569D">
      <w:pPr>
        <w:pStyle w:val="a9"/>
        <w:ind w:left="0" w:firstLine="709"/>
        <w:jc w:val="both"/>
        <w:rPr>
          <w:sz w:val="28"/>
          <w:szCs w:val="28"/>
        </w:rPr>
      </w:pPr>
    </w:p>
    <w:p w:rsidR="003B569D" w:rsidRPr="005A4EE5" w:rsidRDefault="003B569D" w:rsidP="003B569D">
      <w:pPr>
        <w:pStyle w:val="a9"/>
        <w:ind w:left="0"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pStyle w:val="a9"/>
        <w:ind w:left="0"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В целях рассмотрения и оценки эффективности финансово-хозяйственной  деятельности муниципальных унитарных предприятий Артемовского городского округа, во исполнени</w:t>
      </w:r>
      <w:r>
        <w:rPr>
          <w:sz w:val="28"/>
          <w:szCs w:val="28"/>
        </w:rPr>
        <w:t>е</w:t>
      </w:r>
      <w:r w:rsidRPr="00A82FD2">
        <w:rPr>
          <w:sz w:val="28"/>
          <w:szCs w:val="28"/>
        </w:rPr>
        <w:t xml:space="preserve"> постановлений Администрации Артемовского городского округа от 27.03.2014 № 363-ПА, от 28.07.2014 № 1041-ПА, от 14.11.2014 № 1570-ПА проводились балансовые комиссии.</w:t>
      </w:r>
    </w:p>
    <w:p w:rsidR="003B569D" w:rsidRPr="00A82FD2" w:rsidRDefault="003B569D" w:rsidP="003B569D">
      <w:pPr>
        <w:ind w:left="24"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Основной задачей, поставленной балансовой комиссией перед муниципальными унитарными предприятиями в 2014 году</w:t>
      </w:r>
      <w:r>
        <w:rPr>
          <w:sz w:val="28"/>
          <w:szCs w:val="28"/>
        </w:rPr>
        <w:t>,</w:t>
      </w:r>
      <w:r w:rsidRPr="00A82FD2">
        <w:rPr>
          <w:sz w:val="28"/>
          <w:szCs w:val="28"/>
        </w:rPr>
        <w:t xml:space="preserve"> была безубыточная работа предприятий.</w:t>
      </w:r>
    </w:p>
    <w:p w:rsidR="003B569D" w:rsidRPr="00A82FD2" w:rsidRDefault="003B569D" w:rsidP="003B569D">
      <w:pPr>
        <w:pStyle w:val="a3"/>
        <w:tabs>
          <w:tab w:val="left" w:pos="709"/>
        </w:tabs>
        <w:ind w:firstLine="696"/>
        <w:rPr>
          <w:sz w:val="28"/>
          <w:szCs w:val="28"/>
        </w:rPr>
      </w:pPr>
      <w:r w:rsidRPr="00A82FD2">
        <w:rPr>
          <w:i/>
          <w:iCs/>
          <w:sz w:val="28"/>
          <w:szCs w:val="28"/>
        </w:rPr>
        <w:tab/>
      </w:r>
      <w:r w:rsidRPr="00A82FD2">
        <w:rPr>
          <w:sz w:val="28"/>
          <w:szCs w:val="28"/>
        </w:rPr>
        <w:t>Результаты финансово-хозяйственной деятельности муниципальных унитарных предприятий Артемовского городского округа за 2014 год показывают, что большинство предприятий получили отрицательный финансовый результат. Выручка, полученная муниципальными унитарными предприятиями, осуществляющими свою деятельность в сфере жилищно-коммунального хозяйства,</w:t>
      </w:r>
      <w:r>
        <w:rPr>
          <w:sz w:val="28"/>
          <w:szCs w:val="28"/>
        </w:rPr>
        <w:t xml:space="preserve"> у</w:t>
      </w:r>
      <w:r w:rsidRPr="00A82FD2">
        <w:rPr>
          <w:sz w:val="28"/>
          <w:szCs w:val="28"/>
        </w:rPr>
        <w:t xml:space="preserve"> большинства предприятий не покрывает затрат на                                                                                                                                                         производство работ и услуг. </w:t>
      </w:r>
    </w:p>
    <w:p w:rsidR="003B569D" w:rsidRPr="00A82FD2" w:rsidRDefault="003B569D" w:rsidP="003B569D">
      <w:pPr>
        <w:jc w:val="both"/>
        <w:rPr>
          <w:sz w:val="28"/>
          <w:szCs w:val="28"/>
        </w:rPr>
      </w:pPr>
      <w:r w:rsidRPr="00A82FD2">
        <w:rPr>
          <w:i/>
          <w:iCs/>
          <w:sz w:val="28"/>
          <w:szCs w:val="28"/>
        </w:rPr>
        <w:tab/>
      </w:r>
      <w:r w:rsidRPr="00A82FD2">
        <w:rPr>
          <w:sz w:val="28"/>
          <w:szCs w:val="28"/>
        </w:rPr>
        <w:t xml:space="preserve">За  2014 год предприятия имеют убыток – </w:t>
      </w:r>
      <w:r w:rsidRPr="00A82FD2">
        <w:rPr>
          <w:sz w:val="28"/>
          <w:szCs w:val="28"/>
          <w:u w:val="single"/>
        </w:rPr>
        <w:t>41 951,4</w:t>
      </w:r>
      <w:r w:rsidRPr="00A82FD2">
        <w:rPr>
          <w:sz w:val="28"/>
          <w:szCs w:val="28"/>
        </w:rPr>
        <w:t xml:space="preserve"> тыс.  рублей, по сравнению с 2013 годом убыток уменьшился на </w:t>
      </w:r>
      <w:r w:rsidRPr="00A82FD2">
        <w:rPr>
          <w:sz w:val="28"/>
          <w:szCs w:val="28"/>
          <w:u w:val="single"/>
        </w:rPr>
        <w:t>3 367,0</w:t>
      </w:r>
      <w:r w:rsidRPr="00A82FD2">
        <w:rPr>
          <w:sz w:val="28"/>
          <w:szCs w:val="28"/>
        </w:rPr>
        <w:t xml:space="preserve"> тыс. рублей.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Общая прибыль предприятий увеличилась с 162,0 тыс. рублей в 2013 году до 1862,6 тыс. рублей за 2014 год.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2FD2">
        <w:rPr>
          <w:sz w:val="28"/>
          <w:szCs w:val="28"/>
        </w:rPr>
        <w:t>редприятиями, получивши</w:t>
      </w:r>
      <w:r>
        <w:rPr>
          <w:sz w:val="28"/>
          <w:szCs w:val="28"/>
        </w:rPr>
        <w:t>ми</w:t>
      </w:r>
      <w:r w:rsidRPr="00A82FD2">
        <w:rPr>
          <w:sz w:val="28"/>
          <w:szCs w:val="28"/>
        </w:rPr>
        <w:t xml:space="preserve"> отрицательные показатели от хозяйственной деятельности, являются:</w:t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МУП «Красногвардейское ЖКХ» убыток за 2014 год по сравнению с   2013 годом увеличился на 11 794,0 тыс. руб. </w:t>
      </w:r>
      <w:r>
        <w:rPr>
          <w:sz w:val="28"/>
          <w:szCs w:val="28"/>
        </w:rPr>
        <w:t>и составил – 41 173,0 тыс. руб.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 убыток от реализации продукции составляет 39 257,0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оплата налогов при упрощенной системе налогообложения – 802,0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пени за просроченную оплату перед поставщиками –</w:t>
      </w:r>
      <w:r w:rsidRPr="00A82FD2">
        <w:rPr>
          <w:sz w:val="28"/>
          <w:szCs w:val="28"/>
        </w:rPr>
        <w:t xml:space="preserve"> </w:t>
      </w:r>
      <w:r>
        <w:rPr>
          <w:sz w:val="28"/>
          <w:szCs w:val="28"/>
        </w:rPr>
        <w:t>1114,0 тыс. руб.</w:t>
      </w:r>
      <w:r w:rsidRPr="00A44E5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Предприятием получены муниципальные гарантии в сумме 28 439,0 тыс. рублей.</w:t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МУП «Покровское ЖКХ» - убыт</w:t>
      </w:r>
      <w:r>
        <w:rPr>
          <w:sz w:val="28"/>
          <w:szCs w:val="28"/>
        </w:rPr>
        <w:t xml:space="preserve">ок за 2014 год по сравнению с </w:t>
      </w:r>
      <w:r w:rsidRPr="00A82FD2">
        <w:rPr>
          <w:sz w:val="28"/>
          <w:szCs w:val="28"/>
        </w:rPr>
        <w:t>2013 годом уменьшился на 4 771,0 тыс. руб.</w:t>
      </w:r>
      <w:r>
        <w:rPr>
          <w:sz w:val="28"/>
          <w:szCs w:val="28"/>
        </w:rPr>
        <w:t xml:space="preserve"> и составил – 1 208,0 тыс. руб.</w:t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убыток от реализации продукции составляет 11 727,0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оплата налогов при упрощенной системе налогообложения – 197,0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Предприятием получены муниципальные гарантии в сумме 10960,2 тыс. рублей. </w:t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МУП «</w:t>
      </w:r>
      <w:proofErr w:type="spellStart"/>
      <w:r w:rsidRPr="00A82FD2">
        <w:rPr>
          <w:sz w:val="28"/>
          <w:szCs w:val="28"/>
        </w:rPr>
        <w:t>Мостовское</w:t>
      </w:r>
      <w:proofErr w:type="spellEnd"/>
      <w:r w:rsidRPr="00A82FD2">
        <w:rPr>
          <w:sz w:val="28"/>
          <w:szCs w:val="28"/>
        </w:rPr>
        <w:t xml:space="preserve"> ЖКХ» - убыток за 2014 год по сравнению с   2013 </w:t>
      </w:r>
      <w:r w:rsidRPr="00A82FD2">
        <w:rPr>
          <w:sz w:val="28"/>
          <w:szCs w:val="28"/>
        </w:rPr>
        <w:lastRenderedPageBreak/>
        <w:t>годом уменьшился на 137,0 тыс. руб. и составил – 1 379,0 тыс. руб.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убыток от реализации продукции составляет 1 490,0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оплата налогов при упрощенной системе налогообложения – 215,0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Прочие доходы составили 326,0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</w:p>
    <w:p w:rsidR="003B569D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МУП «</w:t>
      </w:r>
      <w:proofErr w:type="spellStart"/>
      <w:r w:rsidRPr="00A82FD2">
        <w:rPr>
          <w:sz w:val="28"/>
          <w:szCs w:val="28"/>
        </w:rPr>
        <w:t>Мироновское</w:t>
      </w:r>
      <w:proofErr w:type="spellEnd"/>
      <w:r w:rsidRPr="00A82FD2">
        <w:rPr>
          <w:sz w:val="28"/>
          <w:szCs w:val="28"/>
        </w:rPr>
        <w:t xml:space="preserve"> ЖКХ» - в 2013 году убыто</w:t>
      </w:r>
      <w:r>
        <w:rPr>
          <w:sz w:val="28"/>
          <w:szCs w:val="28"/>
        </w:rPr>
        <w:t xml:space="preserve">к  составил – 4 041,0 тыс. руб., </w:t>
      </w:r>
      <w:r w:rsidRPr="00A82FD2">
        <w:rPr>
          <w:sz w:val="28"/>
          <w:szCs w:val="28"/>
        </w:rPr>
        <w:t xml:space="preserve">в 2014 году получена </w:t>
      </w:r>
      <w:r>
        <w:rPr>
          <w:sz w:val="28"/>
          <w:szCs w:val="28"/>
        </w:rPr>
        <w:t>прибыль в сумме 136,5 тыс. руб.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убыток от реализации продукции составляет 7 993,5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оплата налогов при упрощенной системе налогообложения – 64,3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22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Предприятием получены муниципальные гарантии в сумме 9 799,4 тыс. рублей. </w:t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МУП «</w:t>
      </w:r>
      <w:proofErr w:type="spellStart"/>
      <w:r w:rsidRPr="00A82FD2">
        <w:rPr>
          <w:sz w:val="28"/>
          <w:szCs w:val="28"/>
        </w:rPr>
        <w:t>Лебедкинское</w:t>
      </w:r>
      <w:proofErr w:type="spellEnd"/>
      <w:r w:rsidRPr="00A82FD2">
        <w:rPr>
          <w:sz w:val="28"/>
          <w:szCs w:val="28"/>
        </w:rPr>
        <w:t xml:space="preserve"> ЖКХ» - в 201</w:t>
      </w:r>
      <w:r>
        <w:rPr>
          <w:sz w:val="28"/>
          <w:szCs w:val="28"/>
        </w:rPr>
        <w:t>3</w:t>
      </w:r>
      <w:r w:rsidRPr="00A82FD2">
        <w:rPr>
          <w:sz w:val="28"/>
          <w:szCs w:val="28"/>
        </w:rPr>
        <w:t xml:space="preserve"> году убыто</w:t>
      </w:r>
      <w:r>
        <w:rPr>
          <w:sz w:val="28"/>
          <w:szCs w:val="28"/>
        </w:rPr>
        <w:t xml:space="preserve">к  составил – 2 975,9 тыс. руб., </w:t>
      </w:r>
      <w:r w:rsidRPr="00A82FD2">
        <w:rPr>
          <w:sz w:val="28"/>
          <w:szCs w:val="28"/>
        </w:rPr>
        <w:t>в 2014 году получена п</w:t>
      </w:r>
      <w:r>
        <w:rPr>
          <w:sz w:val="28"/>
          <w:szCs w:val="28"/>
        </w:rPr>
        <w:t>рибыль в сумме 1564,1 тыс. руб.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убыток от реализации продукции составляет 4 307,7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оплата налогов при упрощенной системе налогообложения – </w:t>
      </w:r>
      <w:r w:rsidRPr="00074676">
        <w:rPr>
          <w:sz w:val="28"/>
          <w:szCs w:val="28"/>
        </w:rPr>
        <w:t>48,0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22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Предприятием получены муниципальные гарантии в сумме 5 884,1 тыс. рублей. 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МУП «Прогресс» в 2013 году убыток  составил – 1427,0 тыс. руб.</w:t>
      </w:r>
      <w:r>
        <w:rPr>
          <w:sz w:val="28"/>
          <w:szCs w:val="28"/>
        </w:rPr>
        <w:t>, в</w:t>
      </w:r>
      <w:r w:rsidRPr="00A82FD2">
        <w:rPr>
          <w:sz w:val="28"/>
          <w:szCs w:val="28"/>
        </w:rPr>
        <w:t xml:space="preserve"> 2014 году получена прибыль в сумме 108,0 тыс. руб., </w:t>
      </w:r>
    </w:p>
    <w:p w:rsidR="003B569D" w:rsidRPr="00C76D5F" w:rsidRDefault="003B569D" w:rsidP="003B569D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убыток от реализации продукции составляет 3 888,0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оплата налогов при упрощенной системе налогообложения – </w:t>
      </w:r>
      <w:r>
        <w:rPr>
          <w:color w:val="FF0000"/>
          <w:sz w:val="28"/>
          <w:szCs w:val="28"/>
        </w:rPr>
        <w:t>291</w:t>
      </w:r>
      <w:r w:rsidRPr="00C76D5F">
        <w:rPr>
          <w:color w:val="FF0000"/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22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Предприятием получены муниципальные гарантии в сумме 4 179,3 тыс. рублей. </w:t>
      </w:r>
    </w:p>
    <w:p w:rsidR="003B569D" w:rsidRDefault="003B569D" w:rsidP="003B569D">
      <w:pPr>
        <w:shd w:val="clear" w:color="auto" w:fill="FFFFFF"/>
        <w:tabs>
          <w:tab w:val="left" w:pos="1430"/>
        </w:tabs>
        <w:jc w:val="center"/>
        <w:rPr>
          <w:b/>
          <w:bCs/>
          <w:spacing w:val="-6"/>
          <w:sz w:val="28"/>
          <w:szCs w:val="28"/>
        </w:rPr>
      </w:pPr>
    </w:p>
    <w:p w:rsidR="003B569D" w:rsidRPr="00A82FD2" w:rsidRDefault="003B569D" w:rsidP="003B569D">
      <w:pPr>
        <w:shd w:val="clear" w:color="auto" w:fill="FFFFFF"/>
        <w:tabs>
          <w:tab w:val="left" w:pos="1430"/>
        </w:tabs>
        <w:jc w:val="center"/>
        <w:rPr>
          <w:b/>
          <w:bCs/>
          <w:spacing w:val="-6"/>
          <w:sz w:val="28"/>
          <w:szCs w:val="28"/>
        </w:rPr>
      </w:pPr>
      <w:r w:rsidRPr="00A82FD2">
        <w:rPr>
          <w:b/>
          <w:bCs/>
          <w:spacing w:val="-6"/>
          <w:sz w:val="28"/>
          <w:szCs w:val="28"/>
        </w:rPr>
        <w:t>Нормотворческая деятельность</w:t>
      </w:r>
    </w:p>
    <w:p w:rsidR="003B569D" w:rsidRPr="00A82FD2" w:rsidRDefault="003B569D" w:rsidP="003B569D">
      <w:pPr>
        <w:shd w:val="clear" w:color="auto" w:fill="FFFFFF"/>
        <w:tabs>
          <w:tab w:val="left" w:pos="143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3B569D" w:rsidRPr="00A82FD2" w:rsidRDefault="003B569D" w:rsidP="003B569D">
      <w:pPr>
        <w:ind w:firstLine="720"/>
        <w:jc w:val="both"/>
        <w:rPr>
          <w:spacing w:val="-1"/>
          <w:sz w:val="28"/>
          <w:szCs w:val="28"/>
        </w:rPr>
      </w:pPr>
      <w:r w:rsidRPr="00A82FD2">
        <w:rPr>
          <w:sz w:val="28"/>
          <w:szCs w:val="28"/>
        </w:rPr>
        <w:t xml:space="preserve">В 2014 году Комитетом по управлению имуществом разработаны следующие </w:t>
      </w:r>
      <w:r w:rsidRPr="00A82FD2">
        <w:rPr>
          <w:spacing w:val="-1"/>
          <w:sz w:val="28"/>
          <w:szCs w:val="28"/>
        </w:rPr>
        <w:t>муниципальные правовые акты Думы Артемовского городского округа и Администрации Артемовского городского округа: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1. О внесении дополнений в Программу приватизации муниципального имущества Артемовского городского округа на 2014 год.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2. Об утверждении отчета об исполнении Программы управления собственностью Артемовского городского округа  за 2013 год.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3.  Об утверждении отчета об исполнении Программы приватизации муниципального имущества Артемовского городского округа  за 2013 год.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4. О принятии Программы управления собственностью Артемовского городского округа на 2015 год.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5. О принятии Программы приватизации муниципального имущества Артемовского городского округа на 2015 год.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6. О принятии Положения о порядке приватизации муниципального имущества Артемовского городского округа.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7. О внесении изменений и дополнений в Положение о порядке приватизации муниципального имущества Артемовского городского округа.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8. О внесении изменения в постановление Администрации Артемовского городского округа от 27.05.2011 № 590-ПА «О порядке формирования муниципального задания в отношении муниципальных учреждений Артемовского городского округа и финансового обеспечения выполнения муниципального задания».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lastRenderedPageBreak/>
        <w:t>9. Об утверждении муниципальной программы «Управление муниципальным имуществом и земельными ресурсами Артемовского городского округа на 2015-2020 годы».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10. Об утверждении Положения об оплате труда руководителей муниципальных унитарных предприятий Артемовского городского округа.</w:t>
      </w:r>
    </w:p>
    <w:p w:rsidR="003B569D" w:rsidRPr="00A82FD2" w:rsidRDefault="003B569D" w:rsidP="003B569D">
      <w:pPr>
        <w:pStyle w:val="3"/>
        <w:spacing w:after="0"/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11. Об утверждении Положения о годовой премии за достижение ключевых </w:t>
      </w:r>
      <w:proofErr w:type="gramStart"/>
      <w:r w:rsidRPr="00A82FD2">
        <w:rPr>
          <w:sz w:val="28"/>
          <w:szCs w:val="28"/>
        </w:rPr>
        <w:t>показателей эффективности работы руководителей муниципальных унитарных предприятий Артемовского городского</w:t>
      </w:r>
      <w:proofErr w:type="gramEnd"/>
      <w:r w:rsidRPr="00A82FD2">
        <w:rPr>
          <w:sz w:val="28"/>
          <w:szCs w:val="28"/>
        </w:rPr>
        <w:t xml:space="preserve"> округа, Ключевых показателей эффективности и критериев оценки эффективности работы руководителей муниципальных унитарных предприятий Артемовского городского округа.</w:t>
      </w:r>
    </w:p>
    <w:p w:rsidR="003B569D" w:rsidRPr="00A82FD2" w:rsidRDefault="003B569D" w:rsidP="003B569D">
      <w:pPr>
        <w:tabs>
          <w:tab w:val="right" w:pos="9355"/>
        </w:tabs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          12. О внесении изменений в постановление главы Артемовского городского округа от 15.08.2008 № 362 «О ликвидации отдела капитального строительства администрации г. </w:t>
      </w:r>
      <w:proofErr w:type="gramStart"/>
      <w:r w:rsidRPr="00A82FD2">
        <w:rPr>
          <w:sz w:val="28"/>
          <w:szCs w:val="28"/>
        </w:rPr>
        <w:t>Артемовский</w:t>
      </w:r>
      <w:proofErr w:type="gramEnd"/>
      <w:r w:rsidRPr="00A82FD2">
        <w:rPr>
          <w:sz w:val="28"/>
          <w:szCs w:val="28"/>
        </w:rPr>
        <w:t>».</w:t>
      </w:r>
    </w:p>
    <w:p w:rsidR="003B569D" w:rsidRPr="00A82FD2" w:rsidRDefault="003B569D" w:rsidP="003B569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ru-RU"/>
        </w:rPr>
      </w:pPr>
      <w:r w:rsidRPr="00A82FD2">
        <w:rPr>
          <w:sz w:val="28"/>
          <w:szCs w:val="28"/>
          <w:lang w:eastAsia="ru-RU"/>
        </w:rPr>
        <w:t>13. О внесении изменений в Положение об аренде имущества, находящегося в собственности Артемовского городского округа.</w:t>
      </w:r>
    </w:p>
    <w:p w:rsidR="003B569D" w:rsidRPr="00A82FD2" w:rsidRDefault="003B569D" w:rsidP="003B569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ru-RU"/>
        </w:rPr>
      </w:pPr>
      <w:r w:rsidRPr="00A82FD2">
        <w:rPr>
          <w:sz w:val="28"/>
          <w:szCs w:val="28"/>
          <w:lang w:eastAsia="ru-RU"/>
        </w:rPr>
        <w:t>14. Об утверждении Порядка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 от 20.02.2014 №</w:t>
      </w:r>
      <w:r>
        <w:rPr>
          <w:sz w:val="28"/>
          <w:szCs w:val="28"/>
          <w:lang w:eastAsia="ru-RU"/>
        </w:rPr>
        <w:t xml:space="preserve"> </w:t>
      </w:r>
      <w:r w:rsidRPr="00A82FD2">
        <w:rPr>
          <w:sz w:val="28"/>
          <w:szCs w:val="28"/>
          <w:lang w:eastAsia="ru-RU"/>
        </w:rPr>
        <w:t>201-ПА.</w:t>
      </w:r>
    </w:p>
    <w:p w:rsidR="003B569D" w:rsidRPr="00A82FD2" w:rsidRDefault="003B569D" w:rsidP="003B569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ru-RU"/>
        </w:rPr>
      </w:pPr>
      <w:r w:rsidRPr="00A82FD2">
        <w:rPr>
          <w:sz w:val="28"/>
          <w:szCs w:val="28"/>
          <w:lang w:eastAsia="ru-RU"/>
        </w:rPr>
        <w:t>15. О принятии Положения о порядке передач</w:t>
      </w:r>
      <w:r>
        <w:rPr>
          <w:sz w:val="28"/>
          <w:szCs w:val="28"/>
          <w:lang w:eastAsia="ru-RU"/>
        </w:rPr>
        <w:t>и</w:t>
      </w:r>
      <w:r w:rsidRPr="00A82FD2">
        <w:rPr>
          <w:sz w:val="28"/>
          <w:szCs w:val="28"/>
          <w:lang w:eastAsia="ru-RU"/>
        </w:rPr>
        <w:t xml:space="preserve"> религиозным организациям имущества религиозного назначения, находящегося в муниципальной собственности Артемовского городского округа.</w:t>
      </w:r>
    </w:p>
    <w:p w:rsidR="003B569D" w:rsidRPr="00A82FD2" w:rsidRDefault="003B569D" w:rsidP="003B569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ru-RU"/>
        </w:rPr>
      </w:pPr>
      <w:r w:rsidRPr="00A82FD2">
        <w:rPr>
          <w:sz w:val="28"/>
          <w:szCs w:val="28"/>
          <w:lang w:eastAsia="ru-RU"/>
        </w:rPr>
        <w:t>16. Об утверждении Порядка списания муниципального имущества Артемовского городского округа от 23.05.2014 №</w:t>
      </w:r>
      <w:r>
        <w:rPr>
          <w:sz w:val="28"/>
          <w:szCs w:val="28"/>
          <w:lang w:eastAsia="ru-RU"/>
        </w:rPr>
        <w:t xml:space="preserve"> </w:t>
      </w:r>
      <w:r w:rsidRPr="00A82FD2">
        <w:rPr>
          <w:sz w:val="28"/>
          <w:szCs w:val="28"/>
          <w:lang w:eastAsia="ru-RU"/>
        </w:rPr>
        <w:t>687-ПА.</w:t>
      </w:r>
    </w:p>
    <w:p w:rsidR="003B569D" w:rsidRPr="00A82FD2" w:rsidRDefault="003B569D" w:rsidP="003B569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ru-RU"/>
        </w:rPr>
      </w:pPr>
      <w:r w:rsidRPr="00A82FD2">
        <w:rPr>
          <w:sz w:val="28"/>
          <w:szCs w:val="28"/>
          <w:lang w:eastAsia="ru-RU"/>
        </w:rPr>
        <w:t>17. О принятии Положения о безвозмездном пользовании имуществом, находящимся в собственности Артемовского городского округа.</w:t>
      </w:r>
    </w:p>
    <w:p w:rsidR="003B569D" w:rsidRPr="00A82FD2" w:rsidRDefault="003B569D" w:rsidP="003B569D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ru-RU"/>
        </w:rPr>
      </w:pPr>
      <w:r w:rsidRPr="00A82FD2">
        <w:rPr>
          <w:sz w:val="28"/>
          <w:szCs w:val="28"/>
          <w:lang w:eastAsia="ru-RU"/>
        </w:rPr>
        <w:t>18. О внесении изменений в Положение о Комитете по управлению муниципальным имуществом Артемовского городского округа.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19. По вопросам распоряжения муниципальным имуществом, актуализации </w:t>
      </w:r>
      <w:proofErr w:type="gramStart"/>
      <w:r w:rsidRPr="00A82FD2">
        <w:rPr>
          <w:sz w:val="28"/>
          <w:szCs w:val="28"/>
        </w:rPr>
        <w:t>сведений реестра объектов муниципальной  собственности городского округа</w:t>
      </w:r>
      <w:proofErr w:type="gramEnd"/>
      <w:r w:rsidRPr="00A82FD2">
        <w:rPr>
          <w:sz w:val="28"/>
          <w:szCs w:val="28"/>
        </w:rPr>
        <w:t xml:space="preserve"> принято 539 распоряжений Комитета по управлению имуществом.</w:t>
      </w:r>
    </w:p>
    <w:p w:rsidR="003B569D" w:rsidRPr="00A82FD2" w:rsidRDefault="003B569D" w:rsidP="003B569D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</w:t>
      </w:r>
      <w:r w:rsidRPr="00A82FD2">
        <w:rPr>
          <w:spacing w:val="-7"/>
          <w:sz w:val="28"/>
          <w:szCs w:val="28"/>
        </w:rPr>
        <w:t>. П</w:t>
      </w:r>
      <w:r w:rsidRPr="00A82FD2">
        <w:rPr>
          <w:sz w:val="28"/>
          <w:szCs w:val="28"/>
        </w:rPr>
        <w:t xml:space="preserve">одготовлено 468 постановлений Администрации Артемовского городского округа о предоставлении земельных участков в пользование, собственность и аренду гражданам и юридическим лицам  и </w:t>
      </w:r>
      <w:r>
        <w:rPr>
          <w:sz w:val="28"/>
          <w:szCs w:val="28"/>
        </w:rPr>
        <w:t>87</w:t>
      </w:r>
      <w:r w:rsidRPr="00A82FD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A82FD2">
        <w:rPr>
          <w:sz w:val="28"/>
          <w:szCs w:val="28"/>
        </w:rPr>
        <w:t xml:space="preserve"> Администрации Артемовского городского округа о прекращении права пользования, расторжении договоров аренды земельными участками, о внесении изменений в ранее </w:t>
      </w:r>
      <w:r>
        <w:rPr>
          <w:sz w:val="28"/>
          <w:szCs w:val="28"/>
        </w:rPr>
        <w:t>принятые</w:t>
      </w:r>
      <w:r w:rsidRPr="00A82FD2">
        <w:rPr>
          <w:sz w:val="28"/>
          <w:szCs w:val="28"/>
        </w:rPr>
        <w:t xml:space="preserve"> постановления, об уточнении разрешенного использования, местоположения земельных участков.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</w:p>
    <w:p w:rsidR="003B569D" w:rsidRDefault="003B569D" w:rsidP="003B569D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pStyle w:val="3"/>
        <w:spacing w:after="0"/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lastRenderedPageBreak/>
        <w:t>Выполнение Программы приватизации муниципального имущества Артемовского городского округа на 2014 год</w:t>
      </w:r>
    </w:p>
    <w:p w:rsidR="003B569D" w:rsidRPr="00A82FD2" w:rsidRDefault="003B569D" w:rsidP="003B569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B569D" w:rsidRPr="00A82FD2" w:rsidRDefault="003B569D" w:rsidP="003B569D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Решением Думы Артемовского городского округа от 30.05.2013  № 302 принята  Программа приватизации муниципального  имущества Артемовского городского округа на 2014 год (с изменениями и дополнениями).</w:t>
      </w:r>
    </w:p>
    <w:p w:rsidR="003B569D" w:rsidRPr="00A82FD2" w:rsidRDefault="003B569D" w:rsidP="003B569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A82FD2">
        <w:rPr>
          <w:sz w:val="28"/>
          <w:szCs w:val="28"/>
        </w:rPr>
        <w:tab/>
        <w:t>В 2014 году  планировалась приватизация  22 объектов,  в том числе 7 объектов на основании решения Думы Артемовского городского округа от 27.02.2014 № 440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2013 год».</w:t>
      </w:r>
    </w:p>
    <w:p w:rsidR="003B569D" w:rsidRPr="00A82FD2" w:rsidRDefault="003B569D" w:rsidP="003B569D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B569D" w:rsidRDefault="003B569D" w:rsidP="003B569D">
      <w:pPr>
        <w:pStyle w:val="a5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A82FD2">
        <w:rPr>
          <w:sz w:val="28"/>
          <w:szCs w:val="28"/>
        </w:rPr>
        <w:t>1.Объекты, подлежащие приватизации:</w:t>
      </w:r>
    </w:p>
    <w:p w:rsidR="003B569D" w:rsidRPr="00A82FD2" w:rsidRDefault="003B569D" w:rsidP="003B569D">
      <w:pPr>
        <w:pStyle w:val="a5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газопровод Артемовский-Буланаш, перевод котельной МУП «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Буланашская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 ТЭЦ» на газ, общей протяженностью 111,6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и внутреннее газовое оборудование котлов № 6 и № 7, расположенные по адресу: Свердловская область, Артемовский район, пос. Буланаш, на территории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Буланашской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 ТЭЦ в здании котельной, реестровый номер № 4.1.50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2003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здание нежилого назначения, находящееся в разрушенном состоянии,  общей протяженностью 54,6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A82FD2">
              <w:rPr>
                <w:sz w:val="28"/>
                <w:szCs w:val="28"/>
              </w:rPr>
              <w:t>Артемовский</w:t>
            </w:r>
            <w:proofErr w:type="gramEnd"/>
            <w:r w:rsidRPr="00A82FD2">
              <w:rPr>
                <w:sz w:val="28"/>
                <w:szCs w:val="28"/>
              </w:rPr>
              <w:t xml:space="preserve">,  ул. Энергетиков, 19, реестровый №1.1.40 книга </w:t>
            </w:r>
            <w:r>
              <w:rPr>
                <w:sz w:val="28"/>
                <w:szCs w:val="28"/>
              </w:rPr>
              <w:t xml:space="preserve">№ </w:t>
            </w:r>
            <w:r w:rsidRPr="00A82FD2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1917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объект незавершенного строительства (пристроенное здание), литера А</w:t>
            </w:r>
            <w:proofErr w:type="gramStart"/>
            <w:r w:rsidRPr="00A82FD2">
              <w:rPr>
                <w:sz w:val="28"/>
                <w:szCs w:val="28"/>
              </w:rPr>
              <w:t>1</w:t>
            </w:r>
            <w:proofErr w:type="gramEnd"/>
            <w:r w:rsidRPr="00A82FD2">
              <w:rPr>
                <w:sz w:val="28"/>
                <w:szCs w:val="28"/>
              </w:rPr>
              <w:t xml:space="preserve">, застроенная площадь 1040,8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A82FD2">
              <w:rPr>
                <w:sz w:val="28"/>
                <w:szCs w:val="28"/>
              </w:rPr>
              <w:t>Артемовский</w:t>
            </w:r>
            <w:proofErr w:type="gramEnd"/>
            <w:r w:rsidRPr="00A82FD2">
              <w:rPr>
                <w:sz w:val="28"/>
                <w:szCs w:val="28"/>
              </w:rPr>
              <w:t>, пер. Заводской, 4, реестровый № 4.4.124, книга № 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здание бани, общей площадью 94,5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расположенное по адресу: Свердловская область, Артемовский район, поселок Красногвардейский, ул. Макаренко, 1а, реестровый № 4.4.33,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1970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 xml:space="preserve">105, общей площадью 15,3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расположенное по адресу: Свердловская область, г. Артемовский,  ул. Свободы, 42, корпус 2, реестровый № 2.10.80,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1972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 xml:space="preserve">103, общей площадью 12,6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r w:rsidRPr="00A82FD2">
              <w:rPr>
                <w:sz w:val="28"/>
                <w:szCs w:val="28"/>
              </w:rPr>
              <w:lastRenderedPageBreak/>
              <w:t>Артемовский,  ул. Свободы, 42, корпус 2, реестровый № 2.10.80,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lastRenderedPageBreak/>
              <w:t>1972</w:t>
            </w: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 xml:space="preserve">4 по поэтажному плану первого этажа, общей площадью 43,2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расположенное по адресу: Свердловская область, г. Артемовский, пер. Заводской, 2 в строении литера</w:t>
            </w:r>
            <w:proofErr w:type="gramStart"/>
            <w:r w:rsidRPr="00A82FD2">
              <w:rPr>
                <w:sz w:val="28"/>
                <w:szCs w:val="28"/>
              </w:rPr>
              <w:t xml:space="preserve"> Б</w:t>
            </w:r>
            <w:proofErr w:type="gramEnd"/>
            <w:r w:rsidRPr="00A82FD2">
              <w:rPr>
                <w:sz w:val="28"/>
                <w:szCs w:val="28"/>
              </w:rPr>
              <w:t>, реестровый № 4.4.122, книга № 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здание городской ветстанции, литер 1,1а,1б, общей площадью 109,2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A82FD2">
              <w:rPr>
                <w:sz w:val="28"/>
                <w:szCs w:val="28"/>
              </w:rPr>
              <w:t>Артемовский</w:t>
            </w:r>
            <w:proofErr w:type="gramEnd"/>
            <w:r w:rsidRPr="00A82FD2">
              <w:rPr>
                <w:sz w:val="28"/>
                <w:szCs w:val="28"/>
              </w:rPr>
              <w:t xml:space="preserve">, ул. </w:t>
            </w:r>
            <w:proofErr w:type="spellStart"/>
            <w:r w:rsidRPr="00A82FD2">
              <w:rPr>
                <w:sz w:val="28"/>
                <w:szCs w:val="28"/>
              </w:rPr>
              <w:t>Вайнера</w:t>
            </w:r>
            <w:proofErr w:type="spellEnd"/>
            <w:r w:rsidRPr="00A82FD2">
              <w:rPr>
                <w:sz w:val="28"/>
                <w:szCs w:val="28"/>
              </w:rPr>
              <w:t>, 23, реестровый № 4.4.127, книга №4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1948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здание гаража, литер Г</w:t>
            </w:r>
            <w:proofErr w:type="gramStart"/>
            <w:r w:rsidRPr="00A82FD2">
              <w:rPr>
                <w:sz w:val="28"/>
                <w:szCs w:val="28"/>
              </w:rPr>
              <w:t>1</w:t>
            </w:r>
            <w:proofErr w:type="gramEnd"/>
            <w:r w:rsidRPr="00A82FD2">
              <w:rPr>
                <w:sz w:val="28"/>
                <w:szCs w:val="28"/>
              </w:rPr>
              <w:t xml:space="preserve">, общей площадью 93,5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82FD2">
              <w:rPr>
                <w:sz w:val="28"/>
                <w:szCs w:val="28"/>
              </w:rPr>
              <w:t xml:space="preserve">г. </w:t>
            </w:r>
            <w:proofErr w:type="gramStart"/>
            <w:r w:rsidRPr="00A82FD2">
              <w:rPr>
                <w:sz w:val="28"/>
                <w:szCs w:val="28"/>
              </w:rPr>
              <w:t>Артемовский</w:t>
            </w:r>
            <w:proofErr w:type="gramEnd"/>
            <w:r w:rsidRPr="00A82FD2">
              <w:rPr>
                <w:sz w:val="28"/>
                <w:szCs w:val="28"/>
              </w:rPr>
              <w:t xml:space="preserve">, ул. </w:t>
            </w:r>
            <w:proofErr w:type="spellStart"/>
            <w:r w:rsidRPr="00A82FD2">
              <w:rPr>
                <w:sz w:val="28"/>
                <w:szCs w:val="28"/>
              </w:rPr>
              <w:t>Вайнера</w:t>
            </w:r>
            <w:proofErr w:type="spellEnd"/>
            <w:r w:rsidRPr="00A82FD2">
              <w:rPr>
                <w:sz w:val="28"/>
                <w:szCs w:val="28"/>
              </w:rPr>
              <w:t>, 23, реестровый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4.4.128,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1985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 xml:space="preserve">114, общей площадью 47,5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82FD2">
              <w:rPr>
                <w:sz w:val="28"/>
                <w:szCs w:val="28"/>
              </w:rPr>
              <w:t>г. Артемовский,  ул. Свободы, 42, корпус 2, реестровый № 2.10.80,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1972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нежилое здание учебных мастерских, литер А</w:t>
            </w:r>
            <w:proofErr w:type="gramStart"/>
            <w:r w:rsidRPr="00A82FD2">
              <w:rPr>
                <w:sz w:val="28"/>
                <w:szCs w:val="28"/>
              </w:rPr>
              <w:t>,А</w:t>
            </w:r>
            <w:proofErr w:type="gramEnd"/>
            <w:r w:rsidRPr="00A82FD2">
              <w:rPr>
                <w:sz w:val="28"/>
                <w:szCs w:val="28"/>
              </w:rPr>
              <w:t>1, общей площадью 474,4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расположенное по адресу: Свердловская область, г. </w:t>
            </w:r>
            <w:proofErr w:type="gramStart"/>
            <w:r w:rsidRPr="00A82FD2">
              <w:rPr>
                <w:sz w:val="28"/>
                <w:szCs w:val="28"/>
              </w:rPr>
              <w:t>Артемовский</w:t>
            </w:r>
            <w:proofErr w:type="gramEnd"/>
            <w:r w:rsidRPr="00A82FD2">
              <w:rPr>
                <w:sz w:val="28"/>
                <w:szCs w:val="28"/>
              </w:rPr>
              <w:t>, ул. Молодежи, д. 8А, реестровый № 4.4.96,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1960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расположенный по адресу: Свердловская область, г. Артемовский, ул. Молодежи, д. 8А, кадастровый (или условный) номер: 66:02:1702023:821, реестровый № 7.1.199,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расположенный по адресу: Свердловская область, Артемовский район, </w:t>
            </w:r>
            <w:proofErr w:type="spellStart"/>
            <w:r w:rsidRPr="00A82FD2">
              <w:rPr>
                <w:sz w:val="28"/>
                <w:szCs w:val="28"/>
              </w:rPr>
              <w:t>п</w:t>
            </w:r>
            <w:proofErr w:type="gramStart"/>
            <w:r w:rsidRPr="00A82FD2">
              <w:rPr>
                <w:sz w:val="28"/>
                <w:szCs w:val="28"/>
              </w:rPr>
              <w:t>.К</w:t>
            </w:r>
            <w:proofErr w:type="gramEnd"/>
            <w:r w:rsidRPr="00A82FD2">
              <w:rPr>
                <w:sz w:val="28"/>
                <w:szCs w:val="28"/>
              </w:rPr>
              <w:t>расногвардейский</w:t>
            </w:r>
            <w:proofErr w:type="spellEnd"/>
            <w:r w:rsidRPr="00A82FD2">
              <w:rPr>
                <w:sz w:val="28"/>
                <w:szCs w:val="28"/>
              </w:rPr>
              <w:t>, ул. Макаренко, д. 1А, кадастровый (или условный) номер: 66:02:2301004:24, реестровый № 7.3.2, книга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автомобиль ГАЗ-31105, тип транспортного средства легковой, идентификационный номер (</w:t>
            </w:r>
            <w:r w:rsidRPr="00A82FD2">
              <w:rPr>
                <w:sz w:val="28"/>
                <w:szCs w:val="28"/>
                <w:lang w:val="en-US"/>
              </w:rPr>
              <w:t>VIN</w:t>
            </w:r>
            <w:r w:rsidRPr="00A82FD2">
              <w:rPr>
                <w:sz w:val="28"/>
                <w:szCs w:val="28"/>
              </w:rPr>
              <w:t xml:space="preserve">) Х9631105061310076, модель, номер  двигателя *406200*53138830*, номер кузова 31105060093499, цвет БУРАН, ПТС 52 МВ 735626, </w:t>
            </w:r>
            <w:proofErr w:type="spellStart"/>
            <w:r w:rsidRPr="00A82FD2">
              <w:rPr>
                <w:sz w:val="28"/>
                <w:szCs w:val="28"/>
              </w:rPr>
              <w:t>гос</w:t>
            </w:r>
            <w:proofErr w:type="gramStart"/>
            <w:r w:rsidRPr="00A82FD2">
              <w:rPr>
                <w:sz w:val="28"/>
                <w:szCs w:val="28"/>
              </w:rPr>
              <w:t>.н</w:t>
            </w:r>
            <w:proofErr w:type="gramEnd"/>
            <w:r w:rsidRPr="00A82FD2">
              <w:rPr>
                <w:sz w:val="28"/>
                <w:szCs w:val="28"/>
              </w:rPr>
              <w:t>омер</w:t>
            </w:r>
            <w:proofErr w:type="spellEnd"/>
            <w:r w:rsidRPr="00A82FD2">
              <w:rPr>
                <w:sz w:val="28"/>
                <w:szCs w:val="28"/>
              </w:rPr>
              <w:t xml:space="preserve"> У158ХТ96 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2005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автобус КАВЗ 397653, тип транспортного средства </w:t>
            </w:r>
            <w:r w:rsidRPr="00A82FD2">
              <w:rPr>
                <w:sz w:val="28"/>
                <w:szCs w:val="28"/>
              </w:rPr>
              <w:lastRenderedPageBreak/>
              <w:t>автобус, идентификационный номер (</w:t>
            </w:r>
            <w:r w:rsidRPr="00A82FD2">
              <w:rPr>
                <w:sz w:val="28"/>
                <w:szCs w:val="28"/>
                <w:lang w:val="en-US"/>
              </w:rPr>
              <w:t>VIN</w:t>
            </w:r>
            <w:r w:rsidRPr="00A82FD2">
              <w:rPr>
                <w:sz w:val="28"/>
                <w:szCs w:val="28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A82FD2">
              <w:rPr>
                <w:sz w:val="28"/>
                <w:szCs w:val="28"/>
              </w:rPr>
              <w:t>гос</w:t>
            </w:r>
            <w:proofErr w:type="gramStart"/>
            <w:r w:rsidRPr="00A82FD2">
              <w:rPr>
                <w:sz w:val="28"/>
                <w:szCs w:val="28"/>
              </w:rPr>
              <w:t>.н</w:t>
            </w:r>
            <w:proofErr w:type="gramEnd"/>
            <w:r w:rsidRPr="00A82FD2">
              <w:rPr>
                <w:sz w:val="28"/>
                <w:szCs w:val="28"/>
              </w:rPr>
              <w:t>омер</w:t>
            </w:r>
            <w:proofErr w:type="spellEnd"/>
            <w:r w:rsidRPr="00A82FD2">
              <w:rPr>
                <w:sz w:val="28"/>
                <w:szCs w:val="28"/>
              </w:rPr>
              <w:t xml:space="preserve"> ВС06266 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lastRenderedPageBreak/>
              <w:t>2006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нежилое помещение («Пельменная»), общей площадью 89,0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 расположенное по адресу: Свердловская область, город Артемовский, улица Дзержинского, 3а, реестровый   № 4.4.105 книга № 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бытовой корпус, расположенный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293,3 кв. м, реестровый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A82FD2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 xml:space="preserve">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512,1 кв. м,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административное здание,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189,0 кв. м, реестровый 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A82FD2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 xml:space="preserve">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сборно-металлическое здание,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1354,7 кв. м, реестровый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Pr="00A82FD2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 xml:space="preserve">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, общей площадью 1020,7 кв. м, реестровый № 1.4.33, книга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Pr="00A82FD2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нежилое помещение, общей площадью 86,5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A82FD2">
              <w:rPr>
                <w:sz w:val="28"/>
                <w:szCs w:val="28"/>
                <w:lang w:eastAsia="en-US"/>
              </w:rPr>
              <w:t xml:space="preserve">г. Артемовский, улица Свободы, 134 «а», реестровый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A82FD2">
              <w:rPr>
                <w:sz w:val="28"/>
                <w:szCs w:val="28"/>
                <w:lang w:eastAsia="en-US"/>
              </w:rPr>
              <w:t>№ 2.5.48, книга № 2, остаточная стоимость – 188676,01руб.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1967</w:t>
            </w:r>
          </w:p>
        </w:tc>
      </w:tr>
    </w:tbl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2. Объекты, приватизированные в 2014 году:</w:t>
      </w: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бытовой корпус, расположенный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293,3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Pr="00A82FD2">
              <w:rPr>
                <w:sz w:val="28"/>
                <w:szCs w:val="28"/>
                <w:lang w:eastAsia="en-US"/>
              </w:rPr>
              <w:t xml:space="preserve">, реестровый </w:t>
            </w: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Pr="00A82FD2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 xml:space="preserve">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rPr>
                <w:sz w:val="28"/>
                <w:szCs w:val="28"/>
              </w:rPr>
            </w:pPr>
          </w:p>
          <w:p w:rsidR="003B569D" w:rsidRPr="00A82FD2" w:rsidRDefault="003B569D" w:rsidP="00E3322B">
            <w:pPr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нежилое помещение («Пельменная»), общей площадью 89,0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 расположенное по адресу: Свердловская область, город Артемовский, улица Дзержинского, 3а, реестровый   № 4.4.105 книга № 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1998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нежилого назначения, находящееся в разрушенном состоянии,  общей площадью 141,7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A82FD2">
              <w:rPr>
                <w:sz w:val="28"/>
                <w:szCs w:val="28"/>
                <w:lang w:eastAsia="en-US"/>
              </w:rPr>
              <w:t xml:space="preserve">г.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Артемовский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 xml:space="preserve">,  ул. Энергетиков, 19, остаточная стоимость 0 руб., реестровый № 1.1.40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 xml:space="preserve">5       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</w:p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1917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автомобиль ГАЗ-31105, тип транспортного средства легковой, идентификационный номер (</w:t>
            </w:r>
            <w:r w:rsidRPr="00A82FD2">
              <w:rPr>
                <w:sz w:val="28"/>
                <w:szCs w:val="28"/>
                <w:lang w:val="en-US"/>
              </w:rPr>
              <w:t>VIN</w:t>
            </w:r>
            <w:r w:rsidRPr="00A82FD2">
              <w:rPr>
                <w:sz w:val="28"/>
                <w:szCs w:val="28"/>
              </w:rPr>
              <w:t xml:space="preserve">) Х9631105061310076, модель, номер  двигателя *406200*53138830*, номер кузова 31105060093499, цвет БУРАН, ПТС 52 МВ 735626, </w:t>
            </w:r>
            <w:proofErr w:type="spellStart"/>
            <w:r w:rsidRPr="00A82FD2">
              <w:rPr>
                <w:sz w:val="28"/>
                <w:szCs w:val="28"/>
              </w:rPr>
              <w:t>гос</w:t>
            </w:r>
            <w:proofErr w:type="gramStart"/>
            <w:r w:rsidRPr="00A82FD2">
              <w:rPr>
                <w:sz w:val="28"/>
                <w:szCs w:val="28"/>
              </w:rPr>
              <w:t>.н</w:t>
            </w:r>
            <w:proofErr w:type="gramEnd"/>
            <w:r w:rsidRPr="00A82FD2">
              <w:rPr>
                <w:sz w:val="28"/>
                <w:szCs w:val="28"/>
              </w:rPr>
              <w:t>омер</w:t>
            </w:r>
            <w:proofErr w:type="spellEnd"/>
            <w:r w:rsidRPr="00A82FD2">
              <w:rPr>
                <w:sz w:val="28"/>
                <w:szCs w:val="28"/>
              </w:rPr>
              <w:t xml:space="preserve"> У158ХТ96 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год выпуска – 2005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нежилое помещение, общей площадью 86,5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 xml:space="preserve">.,  расположенное по адресу: Свердловская область, город Артемовский, улица Свободы, 134А, реестровый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82FD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>2.5.48 книга № 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1967</w:t>
            </w:r>
          </w:p>
        </w:tc>
      </w:tr>
    </w:tbl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3. Объект, исключенный из Программы приватизации имущества Артемовского городского округа на 2014 год (решение Думы Артемовского городского округа от 05.02.2014 № 604)</w:t>
      </w:r>
      <w:r>
        <w:rPr>
          <w:sz w:val="28"/>
          <w:szCs w:val="28"/>
        </w:rPr>
        <w:t>:</w:t>
      </w:r>
    </w:p>
    <w:p w:rsidR="003B569D" w:rsidRPr="00A82FD2" w:rsidRDefault="003B569D" w:rsidP="003B569D">
      <w:pPr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3B569D" w:rsidRPr="00A82FD2" w:rsidRDefault="003B569D" w:rsidP="00E3322B">
            <w:pPr>
              <w:jc w:val="both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нежилое помещение №</w:t>
            </w:r>
            <w:r>
              <w:rPr>
                <w:sz w:val="28"/>
                <w:szCs w:val="28"/>
              </w:rPr>
              <w:t xml:space="preserve"> </w:t>
            </w:r>
            <w:r w:rsidRPr="00A82FD2">
              <w:rPr>
                <w:sz w:val="28"/>
                <w:szCs w:val="28"/>
              </w:rPr>
              <w:t xml:space="preserve">4 по поэтажному плану первого этажа, общей площадью 43,2 </w:t>
            </w:r>
            <w:proofErr w:type="spellStart"/>
            <w:r w:rsidRPr="00A82FD2">
              <w:rPr>
                <w:sz w:val="28"/>
                <w:szCs w:val="28"/>
              </w:rPr>
              <w:t>кв.м</w:t>
            </w:r>
            <w:proofErr w:type="spellEnd"/>
            <w:r w:rsidRPr="00A82FD2">
              <w:rPr>
                <w:sz w:val="28"/>
                <w:szCs w:val="28"/>
              </w:rPr>
              <w:t>., расположенное по адресу: Свердловская область, г. Артемовский, пер. Заводской, 2 в строении литера</w:t>
            </w:r>
            <w:proofErr w:type="gramStart"/>
            <w:r w:rsidRPr="00A82FD2">
              <w:rPr>
                <w:sz w:val="28"/>
                <w:szCs w:val="28"/>
              </w:rPr>
              <w:t xml:space="preserve"> Б</w:t>
            </w:r>
            <w:proofErr w:type="gramEnd"/>
            <w:r w:rsidRPr="00A82FD2">
              <w:rPr>
                <w:sz w:val="28"/>
                <w:szCs w:val="28"/>
              </w:rPr>
              <w:t>, реестровый № 4.4.122, книга № 4</w:t>
            </w:r>
          </w:p>
        </w:tc>
        <w:tc>
          <w:tcPr>
            <w:tcW w:w="2126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1998</w:t>
            </w:r>
          </w:p>
        </w:tc>
      </w:tr>
    </w:tbl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4. В отношении неприватизированных объектов, включенных в Программу приватизации муниципального имущества Артемовского городского округа на 2014 год, принято решение Думы Артемовского городского округа от  05.02.2015 № 603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2014 год»:</w:t>
      </w:r>
    </w:p>
    <w:p w:rsidR="003B569D" w:rsidRPr="00A82FD2" w:rsidRDefault="003B569D" w:rsidP="003B569D">
      <w:pPr>
        <w:jc w:val="both"/>
        <w:rPr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52"/>
        <w:gridCol w:w="2020"/>
      </w:tblGrid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Наименование объекта, местоположение, площадь 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в эксплуатацию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горюче-смазочных материалов, расположенное по адресу: Свердловская область, Артемовский район, </w:t>
            </w:r>
            <w:r w:rsidRPr="00A82FD2">
              <w:rPr>
                <w:sz w:val="28"/>
                <w:szCs w:val="28"/>
                <w:lang w:eastAsia="en-US"/>
              </w:rPr>
              <w:lastRenderedPageBreak/>
              <w:t xml:space="preserve">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512,1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., остаточная стоимость – 35873,67 руб., реестровый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 xml:space="preserve">1.4.33, книга </w:t>
            </w:r>
            <w:r>
              <w:rPr>
                <w:sz w:val="28"/>
                <w:szCs w:val="28"/>
                <w:lang w:eastAsia="en-US"/>
              </w:rPr>
              <w:t xml:space="preserve">             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Административное здание,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189,0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остаточная стоимость – 6332,0 руб.,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Сборно-металлическое здание,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1354,7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остаточная стоимость – 262980,73 руб.,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Незевай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, общей площадью 1020,7 кв. м., остаточная стоимость – 152729,20 руб., реестровый № 1.4.33, книга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Pr="00A82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 xml:space="preserve">не </w:t>
            </w:r>
            <w:proofErr w:type="gramStart"/>
            <w:r w:rsidRPr="00A82FD2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газопровод Артемовский-Буланаш, перевод котельной МУП «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Буланашская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 ТЭЦ» на газ, общей протяженностью 111,6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и внутреннее газовое оборудование котлов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A82FD2">
              <w:rPr>
                <w:sz w:val="28"/>
                <w:szCs w:val="28"/>
                <w:lang w:eastAsia="en-US"/>
              </w:rPr>
              <w:t xml:space="preserve">№ 6 и № 7, расположенные по адресу: Свердловская область, Артемовский район, пос. Буланаш, на территории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Буланашской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 ТЭЦ в здании котельной (реестровый номер № 4.1.50 книга № 4)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2003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 w:firstLine="34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объект незавершенного строительства (пристроенное здание), литера А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 xml:space="preserve">, застроенная площадь 1040,8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., расположенное по адресу: Свердловская область, г. Артемовский, пер. Заводской, 4  (реестровый № 4.4.124, книга № 4, остаточная стоимость – 1,0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-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бани, общей площадью 94,5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., расположенное по адресу: Свердловская область, Артемовский район, поселок Красногвардейский, ул. Макаренко, 1 (реестровый № 4.4.33,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4, остаточная стоимость – 20571,0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1970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нежилое помещение № 105, общей площадью 15,3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., расположенное по адресу: Свердловская область,                            г. Артемовский,  ул. Свободы, 42, корпус 2 (реестровый № 2.10.80,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2, остаточная стоимость – 13444,42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1972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нежилое помещение № 103, общей площадью 12,6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                            г. Артемовский,  ул. Свободы, 42, корпус 2 (реестровый             </w:t>
            </w:r>
            <w:r w:rsidRPr="00A82FD2">
              <w:rPr>
                <w:sz w:val="28"/>
                <w:szCs w:val="28"/>
                <w:lang w:eastAsia="en-US"/>
              </w:rPr>
              <w:lastRenderedPageBreak/>
              <w:t>№ 2.10.80,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2, остаточная стоимость – 11071,86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lastRenderedPageBreak/>
              <w:t>1972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здание городской ветстанции, литер 1,1а,1б, общей площадью 109,2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г. Артемовский, ул.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Вайнера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, 23 (реестровый № 4.4.127,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4, балансовая стоимость – 321746,0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1948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здание гаража, литер Г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 xml:space="preserve">, общей площадью 93,5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г. Артемовский, ул.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Вайнера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>, 23 (реестровый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4.4.128,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4, балансовая стоимость – 133312,0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1985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нежилое помещение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 xml:space="preserve">114, общей площадью 47,5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A82FD2">
              <w:rPr>
                <w:sz w:val="28"/>
                <w:szCs w:val="28"/>
                <w:lang w:eastAsia="en-US"/>
              </w:rPr>
              <w:t>г. Артемовский,  ул. Свободы, 42, корпус 2 (реестровый № 2.10.80,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2, остаточная стоимость – 41739,2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1972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нежилое здание учебных мастерских, литер А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,А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>1, общей площадью 474,4кв.м., расположенное по адресу: Свердловская область, г. Артемовский, ул. Молодежи, д. 8А (реестровый № 4.4.96,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4, балансовая стоимость - 200009, 25 руб.)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 w:rsidRPr="00A82FD2">
              <w:rPr>
                <w:sz w:val="28"/>
                <w:szCs w:val="28"/>
              </w:rPr>
              <w:t>1960</w:t>
            </w:r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расположенный по адресу: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Свердловская область, г. Артемовский, ул. Молодежи, д. 8А (кадастровый (или условный) номер: 66:02:1702023:821, реестровый № 7.1.199,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7, кадастровая стоимость – 4018726,10 рублей)</w:t>
            </w:r>
            <w:proofErr w:type="gramEnd"/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., расположенный по адресу: 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 xml:space="preserve">Свердловская область, Артемовский район, поселок Красногвардейский, ул. Макаренко, д. 1А (кадастровый (или условный) номер: 66:02:2301004:24, реестровый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A82FD2">
              <w:rPr>
                <w:sz w:val="28"/>
                <w:szCs w:val="28"/>
                <w:lang w:eastAsia="en-US"/>
              </w:rPr>
              <w:t>№ 7.3.2, книга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82FD2">
              <w:rPr>
                <w:sz w:val="28"/>
                <w:szCs w:val="28"/>
                <w:lang w:eastAsia="en-US"/>
              </w:rPr>
              <w:t>7, кадастровая стоимость – 96205,20 рублей)</w:t>
            </w:r>
            <w:proofErr w:type="gramEnd"/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3B569D" w:rsidRPr="00A82FD2" w:rsidTr="00E3322B">
        <w:tc>
          <w:tcPr>
            <w:tcW w:w="709" w:type="dxa"/>
          </w:tcPr>
          <w:p w:rsidR="003B569D" w:rsidRPr="00A82FD2" w:rsidRDefault="003B569D" w:rsidP="00E3322B">
            <w:pPr>
              <w:pStyle w:val="a5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autoSpaceDE/>
              <w:autoSpaceDN/>
              <w:adjustRightInd/>
              <w:ind w:left="78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</w:tcPr>
          <w:p w:rsidR="003B569D" w:rsidRPr="00A82FD2" w:rsidRDefault="003B569D" w:rsidP="00E3322B">
            <w:pPr>
              <w:pStyle w:val="3"/>
              <w:ind w:right="-2"/>
              <w:rPr>
                <w:sz w:val="28"/>
                <w:szCs w:val="28"/>
                <w:lang w:eastAsia="en-US"/>
              </w:rPr>
            </w:pPr>
            <w:r w:rsidRPr="00A82FD2">
              <w:rPr>
                <w:sz w:val="28"/>
                <w:szCs w:val="28"/>
                <w:lang w:eastAsia="en-US"/>
              </w:rPr>
              <w:t>автобус КАВЗ 397653, тип транспортного средства автобус, идентификационный номер (</w:t>
            </w:r>
            <w:r w:rsidRPr="00A82FD2">
              <w:rPr>
                <w:sz w:val="28"/>
                <w:szCs w:val="28"/>
                <w:lang w:val="en-US" w:eastAsia="en-US"/>
              </w:rPr>
              <w:t>VIN</w:t>
            </w:r>
            <w:r w:rsidRPr="00A82FD2">
              <w:rPr>
                <w:sz w:val="28"/>
                <w:szCs w:val="28"/>
                <w:lang w:eastAsia="en-US"/>
              </w:rPr>
              <w:t xml:space="preserve">) Х1Е39765360040902, модель, номер  двигателя 51300К 61026739, номер кузова 39765360040902, цвет </w:t>
            </w:r>
            <w:r w:rsidRPr="00A82FD2">
              <w:rPr>
                <w:sz w:val="28"/>
                <w:szCs w:val="28"/>
                <w:lang w:eastAsia="en-US"/>
              </w:rPr>
              <w:lastRenderedPageBreak/>
              <w:t xml:space="preserve">золотисто-желтый, ПТС 45 ММ 210333, </w:t>
            </w:r>
            <w:proofErr w:type="spellStart"/>
            <w:r w:rsidRPr="00A82FD2">
              <w:rPr>
                <w:sz w:val="28"/>
                <w:szCs w:val="28"/>
                <w:lang w:eastAsia="en-US"/>
              </w:rPr>
              <w:t>гос</w:t>
            </w:r>
            <w:proofErr w:type="gramStart"/>
            <w:r w:rsidRPr="00A82FD2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A82FD2">
              <w:rPr>
                <w:sz w:val="28"/>
                <w:szCs w:val="28"/>
                <w:lang w:eastAsia="en-US"/>
              </w:rPr>
              <w:t>омер</w:t>
            </w:r>
            <w:proofErr w:type="spellEnd"/>
            <w:r w:rsidRPr="00A82FD2">
              <w:rPr>
                <w:sz w:val="28"/>
                <w:szCs w:val="28"/>
                <w:lang w:eastAsia="en-US"/>
              </w:rPr>
              <w:t xml:space="preserve"> ВС06266 (год выпуска – 2006, остаточная стоимость -  190740,0 рублей)</w:t>
            </w:r>
          </w:p>
        </w:tc>
        <w:tc>
          <w:tcPr>
            <w:tcW w:w="2020" w:type="dxa"/>
          </w:tcPr>
          <w:p w:rsidR="003B569D" w:rsidRPr="00A82FD2" w:rsidRDefault="003B569D" w:rsidP="00E3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2006</w:t>
            </w:r>
          </w:p>
        </w:tc>
      </w:tr>
    </w:tbl>
    <w:p w:rsidR="003B569D" w:rsidRPr="00A82FD2" w:rsidRDefault="003B569D" w:rsidP="003B569D">
      <w:pPr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09"/>
        <w:rPr>
          <w:sz w:val="28"/>
          <w:szCs w:val="28"/>
        </w:rPr>
      </w:pPr>
      <w:r w:rsidRPr="00A82FD2">
        <w:rPr>
          <w:sz w:val="28"/>
          <w:szCs w:val="28"/>
        </w:rPr>
        <w:t>От приватизации муниципального имущества в 2014 году поступило</w:t>
      </w:r>
      <w:r>
        <w:rPr>
          <w:sz w:val="28"/>
          <w:szCs w:val="28"/>
        </w:rPr>
        <w:t xml:space="preserve"> всего </w:t>
      </w:r>
      <w:r w:rsidRPr="009A10B7">
        <w:rPr>
          <w:b/>
          <w:sz w:val="28"/>
          <w:szCs w:val="28"/>
        </w:rPr>
        <w:t xml:space="preserve">6 654,4 </w:t>
      </w:r>
      <w:r>
        <w:rPr>
          <w:sz w:val="28"/>
          <w:szCs w:val="28"/>
        </w:rPr>
        <w:t>тыс. руб., в том числе</w:t>
      </w:r>
      <w:r w:rsidRPr="00A82FD2">
        <w:rPr>
          <w:sz w:val="28"/>
          <w:szCs w:val="28"/>
        </w:rPr>
        <w:t>:</w:t>
      </w:r>
    </w:p>
    <w:p w:rsidR="003B569D" w:rsidRPr="00A82FD2" w:rsidRDefault="003B569D" w:rsidP="003B569D">
      <w:pPr>
        <w:ind w:firstLine="709"/>
        <w:rPr>
          <w:sz w:val="28"/>
          <w:szCs w:val="28"/>
        </w:rPr>
      </w:pPr>
      <w:r w:rsidRPr="00A82FD2">
        <w:rPr>
          <w:sz w:val="28"/>
          <w:szCs w:val="28"/>
        </w:rPr>
        <w:t>- в местный бюджет  - 62,2 тыс. рублей;</w:t>
      </w: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sz w:val="28"/>
          <w:szCs w:val="28"/>
        </w:rPr>
        <w:t>- в Межрайонный отдел по исполнению особых исполнительных производств УФССП по Свердловской области по исполнительному производству - 6592,2 тыс. рублей.</w:t>
      </w:r>
    </w:p>
    <w:p w:rsidR="003B569D" w:rsidRPr="00A82FD2" w:rsidRDefault="003B569D" w:rsidP="003B569D">
      <w:pPr>
        <w:pStyle w:val="a5"/>
        <w:tabs>
          <w:tab w:val="left" w:pos="708"/>
        </w:tabs>
        <w:jc w:val="both"/>
        <w:rPr>
          <w:b/>
          <w:bCs/>
          <w:spacing w:val="-4"/>
          <w:sz w:val="28"/>
          <w:szCs w:val="28"/>
        </w:rPr>
      </w:pPr>
      <w:r w:rsidRPr="00A82FD2">
        <w:rPr>
          <w:sz w:val="28"/>
          <w:szCs w:val="28"/>
        </w:rPr>
        <w:tab/>
      </w:r>
    </w:p>
    <w:p w:rsidR="003B569D" w:rsidRPr="00A82FD2" w:rsidRDefault="003B569D" w:rsidP="003B569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A82FD2">
        <w:rPr>
          <w:b/>
          <w:bCs/>
          <w:spacing w:val="-4"/>
          <w:sz w:val="28"/>
          <w:szCs w:val="28"/>
        </w:rPr>
        <w:t>Отчуждение объектов муниципальной собственности</w:t>
      </w:r>
    </w:p>
    <w:p w:rsidR="003B569D" w:rsidRPr="00A82FD2" w:rsidRDefault="003B569D" w:rsidP="003B569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551"/>
      </w:tblGrid>
      <w:tr w:rsidR="003B569D" w:rsidRPr="009F4FF4" w:rsidTr="00E3322B">
        <w:tc>
          <w:tcPr>
            <w:tcW w:w="851" w:type="dxa"/>
          </w:tcPr>
          <w:p w:rsidR="003B569D" w:rsidRPr="009F4FF4" w:rsidRDefault="003B569D" w:rsidP="00E3322B">
            <w:pPr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 xml:space="preserve">№ </w:t>
            </w:r>
            <w:r w:rsidRPr="009F4FF4">
              <w:rPr>
                <w:spacing w:val="-9"/>
                <w:sz w:val="24"/>
                <w:szCs w:val="24"/>
              </w:rPr>
              <w:t>п\</w:t>
            </w:r>
            <w:proofErr w:type="gramStart"/>
            <w:r w:rsidRPr="009F4FF4">
              <w:rPr>
                <w:spacing w:val="-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</w:tcPr>
          <w:p w:rsidR="003B569D" w:rsidRPr="009F4FF4" w:rsidRDefault="003B569D" w:rsidP="00E3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569D" w:rsidRPr="009F4FF4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>Цена реализации,</w:t>
            </w:r>
          </w:p>
          <w:p w:rsidR="003B569D" w:rsidRPr="009F4FF4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F4FF4">
              <w:rPr>
                <w:sz w:val="24"/>
                <w:szCs w:val="24"/>
              </w:rPr>
              <w:t>тыс</w:t>
            </w:r>
            <w:proofErr w:type="gramStart"/>
            <w:r w:rsidRPr="009F4FF4">
              <w:rPr>
                <w:sz w:val="24"/>
                <w:szCs w:val="24"/>
              </w:rPr>
              <w:t>.р</w:t>
            </w:r>
            <w:proofErr w:type="gramEnd"/>
            <w:r w:rsidRPr="009F4FF4">
              <w:rPr>
                <w:sz w:val="24"/>
                <w:szCs w:val="24"/>
              </w:rPr>
              <w:t>уб</w:t>
            </w:r>
            <w:proofErr w:type="spellEnd"/>
            <w:r w:rsidRPr="009F4FF4">
              <w:rPr>
                <w:sz w:val="24"/>
                <w:szCs w:val="24"/>
              </w:rPr>
              <w:t>.</w:t>
            </w:r>
          </w:p>
          <w:p w:rsidR="003B569D" w:rsidRPr="009F4FF4" w:rsidRDefault="003B569D" w:rsidP="00E3322B">
            <w:pPr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>на 01.01.201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3B569D" w:rsidRPr="009F4FF4" w:rsidTr="00E3322B">
        <w:trPr>
          <w:trHeight w:val="338"/>
        </w:trPr>
        <w:tc>
          <w:tcPr>
            <w:tcW w:w="851" w:type="dxa"/>
          </w:tcPr>
          <w:p w:rsidR="003B569D" w:rsidRPr="009F4FF4" w:rsidRDefault="003B569D" w:rsidP="00E3322B">
            <w:pPr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B569D" w:rsidRPr="009F4FF4" w:rsidRDefault="003B569D" w:rsidP="00E3322B">
            <w:pPr>
              <w:shd w:val="clear" w:color="auto" w:fill="FFFFFF"/>
              <w:rPr>
                <w:spacing w:val="-7"/>
                <w:sz w:val="24"/>
                <w:szCs w:val="24"/>
                <w:lang w:val="en-US"/>
              </w:rPr>
            </w:pPr>
            <w:r w:rsidRPr="009F4FF4">
              <w:rPr>
                <w:spacing w:val="-7"/>
                <w:sz w:val="24"/>
                <w:szCs w:val="24"/>
              </w:rPr>
              <w:t xml:space="preserve">Предприятиями </w:t>
            </w:r>
          </w:p>
          <w:p w:rsidR="003B569D" w:rsidRPr="009F4FF4" w:rsidRDefault="003B569D" w:rsidP="00E3322B">
            <w:pPr>
              <w:shd w:val="clear" w:color="auto" w:fill="FFFFFF"/>
              <w:rPr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3B569D" w:rsidRPr="009F4FF4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>0</w:t>
            </w:r>
          </w:p>
        </w:tc>
      </w:tr>
      <w:tr w:rsidR="003B569D" w:rsidRPr="009F4FF4" w:rsidTr="00E3322B">
        <w:trPr>
          <w:trHeight w:val="401"/>
        </w:trPr>
        <w:tc>
          <w:tcPr>
            <w:tcW w:w="851" w:type="dxa"/>
          </w:tcPr>
          <w:p w:rsidR="003B569D" w:rsidRPr="009F4FF4" w:rsidRDefault="003B569D" w:rsidP="00E3322B">
            <w:pPr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B569D" w:rsidRPr="009F4FF4" w:rsidRDefault="003B569D" w:rsidP="00E3322B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9F4FF4">
              <w:rPr>
                <w:spacing w:val="-7"/>
                <w:sz w:val="24"/>
                <w:szCs w:val="24"/>
              </w:rPr>
              <w:t>Учреждениями</w:t>
            </w:r>
          </w:p>
          <w:p w:rsidR="003B569D" w:rsidRPr="009F4FF4" w:rsidRDefault="003B569D" w:rsidP="00E3322B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69D" w:rsidRPr="009F4FF4" w:rsidRDefault="003B569D" w:rsidP="00E332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4FF4">
              <w:rPr>
                <w:sz w:val="24"/>
                <w:szCs w:val="24"/>
              </w:rPr>
              <w:t>0</w:t>
            </w:r>
          </w:p>
        </w:tc>
      </w:tr>
    </w:tbl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Предоставление земельных участков</w:t>
      </w:r>
    </w:p>
    <w:p w:rsidR="003B569D" w:rsidRPr="00A82FD2" w:rsidRDefault="003B569D" w:rsidP="003B569D">
      <w:pPr>
        <w:ind w:firstLine="528"/>
        <w:jc w:val="both"/>
        <w:rPr>
          <w:sz w:val="28"/>
          <w:szCs w:val="28"/>
        </w:rPr>
      </w:pPr>
    </w:p>
    <w:p w:rsidR="003B569D" w:rsidRPr="0025350D" w:rsidRDefault="003B569D" w:rsidP="003B569D">
      <w:pPr>
        <w:ind w:firstLine="696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За 2014 год были оформлены документы по предоставлению                        569 земельных участка в пользование, собственность и аренду гражданам и юридическим лицам площадью 520,5 га (в 2013 году было предоставлено                  468 земельных участков площадью 572,8 га.), в том числе:</w:t>
      </w:r>
    </w:p>
    <w:p w:rsidR="003B569D" w:rsidRPr="0025350D" w:rsidRDefault="003B569D" w:rsidP="003B569D">
      <w:pPr>
        <w:ind w:firstLine="696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- в аренду – 220 земельных участков площадью 276,0 га (в 2013 году –                       203 земельных участка площадью 523,7 га.);</w:t>
      </w:r>
    </w:p>
    <w:p w:rsidR="003B569D" w:rsidRPr="0025350D" w:rsidRDefault="003B569D" w:rsidP="003B569D">
      <w:pPr>
        <w:ind w:firstLine="696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- в собственность – 301 земельный участок площадью 218,2 га                           (в 2013 году – 243 земельных участков площадью 30,1 га);</w:t>
      </w:r>
    </w:p>
    <w:p w:rsidR="003B569D" w:rsidRPr="0025350D" w:rsidRDefault="003B569D" w:rsidP="003B569D">
      <w:pPr>
        <w:ind w:firstLine="696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- в постоянное бессрочное пользование – 46 земельных участков площадью 24,6 га (в 2013 году – 20 земельный участок площадью 17,8 га);</w:t>
      </w:r>
    </w:p>
    <w:p w:rsidR="003B569D" w:rsidRPr="0025350D" w:rsidRDefault="003B569D" w:rsidP="003B569D">
      <w:pPr>
        <w:ind w:firstLine="696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- в безвозмездное срочное пользование – 2 земельных участка площадью 1,7 га (в 2013 году – 2 земельных участка площадью 1,2 га).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lastRenderedPageBreak/>
        <w:t>Диаграмма № 5</w:t>
      </w:r>
    </w:p>
    <w:p w:rsidR="003B569D" w:rsidRPr="00A82FD2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Pr="00A82FD2" w:rsidRDefault="003B569D" w:rsidP="003B569D">
      <w:pPr>
        <w:jc w:val="center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sz w:val="28"/>
          <w:szCs w:val="28"/>
        </w:rPr>
        <w:t>Предоставление земельных участков</w:t>
      </w:r>
      <w:r>
        <w:rPr>
          <w:noProof/>
          <w:lang w:eastAsia="ru-RU"/>
        </w:rPr>
        <w:drawing>
          <wp:inline distT="0" distB="0" distL="0" distR="0">
            <wp:extent cx="5496560" cy="3498850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569D" w:rsidRDefault="003B569D" w:rsidP="003B569D">
      <w:pPr>
        <w:ind w:firstLine="696"/>
        <w:jc w:val="both"/>
        <w:rPr>
          <w:sz w:val="28"/>
          <w:szCs w:val="28"/>
        </w:rPr>
      </w:pPr>
    </w:p>
    <w:p w:rsidR="003B569D" w:rsidRPr="0025350D" w:rsidRDefault="003B569D" w:rsidP="003B569D">
      <w:pPr>
        <w:ind w:firstLine="696"/>
        <w:jc w:val="both"/>
        <w:rPr>
          <w:sz w:val="28"/>
          <w:szCs w:val="28"/>
        </w:rPr>
      </w:pPr>
      <w:r w:rsidRPr="0025350D">
        <w:rPr>
          <w:sz w:val="28"/>
          <w:szCs w:val="28"/>
        </w:rPr>
        <w:t xml:space="preserve">В 2014 году заключено 184 договора купли-продажи земельных участков на сумму 2011,3 тыс. руб. (в 2013 году - 162 договора на сумму 2207,4 тыс. руб.)  </w:t>
      </w:r>
    </w:p>
    <w:p w:rsidR="003B569D" w:rsidRDefault="003B569D" w:rsidP="003B569D">
      <w:pPr>
        <w:jc w:val="right"/>
        <w:rPr>
          <w:b/>
          <w:bCs/>
          <w:i/>
          <w:iCs/>
          <w:sz w:val="28"/>
          <w:szCs w:val="28"/>
        </w:rPr>
      </w:pPr>
    </w:p>
    <w:p w:rsidR="003B569D" w:rsidRPr="00A82FD2" w:rsidRDefault="003B569D" w:rsidP="003B569D">
      <w:pPr>
        <w:jc w:val="right"/>
        <w:rPr>
          <w:b/>
          <w:bCs/>
          <w:i/>
          <w:iCs/>
          <w:sz w:val="28"/>
          <w:szCs w:val="28"/>
        </w:rPr>
      </w:pPr>
      <w:r w:rsidRPr="00A82FD2">
        <w:rPr>
          <w:b/>
          <w:bCs/>
          <w:i/>
          <w:iCs/>
          <w:sz w:val="28"/>
          <w:szCs w:val="28"/>
        </w:rPr>
        <w:t>Диаграмма № 6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 xml:space="preserve">Заключение договоров купли-продажи </w:t>
      </w:r>
    </w:p>
    <w:p w:rsidR="003B569D" w:rsidRPr="00A82FD2" w:rsidRDefault="003B569D" w:rsidP="003B569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3750" cy="334962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569D" w:rsidRDefault="003B569D" w:rsidP="003B569D">
      <w:pPr>
        <w:ind w:firstLine="720"/>
        <w:jc w:val="both"/>
        <w:rPr>
          <w:sz w:val="28"/>
          <w:szCs w:val="28"/>
        </w:rPr>
      </w:pPr>
    </w:p>
    <w:p w:rsidR="003B569D" w:rsidRPr="0025350D" w:rsidRDefault="003B569D" w:rsidP="003B569D">
      <w:pPr>
        <w:ind w:firstLine="720"/>
        <w:jc w:val="both"/>
        <w:rPr>
          <w:sz w:val="28"/>
          <w:szCs w:val="28"/>
        </w:rPr>
      </w:pPr>
      <w:r w:rsidRPr="0025350D">
        <w:rPr>
          <w:sz w:val="28"/>
          <w:szCs w:val="28"/>
        </w:rPr>
        <w:lastRenderedPageBreak/>
        <w:t xml:space="preserve">В  межрайонную инспекцию Федеральной налоговой службы № 23 по Свердловской области предоставлены сведения о 904 долях собственников помещений в 6 многоквартирных домах. Также направлена информация о завершении работы по определению 1668 долей в 32 многоквартирных домах для формирования таблиц в формате </w:t>
      </w:r>
      <w:proofErr w:type="spellStart"/>
      <w:r w:rsidRPr="0025350D">
        <w:rPr>
          <w:sz w:val="28"/>
          <w:szCs w:val="28"/>
          <w:lang w:val="en-US"/>
        </w:rPr>
        <w:t>MSExcel</w:t>
      </w:r>
      <w:proofErr w:type="spellEnd"/>
      <w:r w:rsidRPr="0025350D">
        <w:rPr>
          <w:sz w:val="28"/>
          <w:szCs w:val="28"/>
        </w:rPr>
        <w:t xml:space="preserve"> для каждого земельного участка.</w:t>
      </w:r>
    </w:p>
    <w:p w:rsidR="003B569D" w:rsidRPr="0025350D" w:rsidRDefault="003B569D" w:rsidP="003B569D">
      <w:pPr>
        <w:ind w:firstLine="720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В 2014 году были объявлены три аукциона по продаже права на заключение договоров аренды земельных участков сроком на 3 года:</w:t>
      </w:r>
    </w:p>
    <w:p w:rsidR="003B569D" w:rsidRPr="0025350D" w:rsidRDefault="003B569D" w:rsidP="003B569D">
      <w:pPr>
        <w:ind w:firstLine="720"/>
        <w:jc w:val="both"/>
        <w:rPr>
          <w:sz w:val="28"/>
          <w:szCs w:val="28"/>
        </w:rPr>
      </w:pPr>
      <w:r w:rsidRPr="0025350D">
        <w:rPr>
          <w:sz w:val="28"/>
          <w:szCs w:val="28"/>
        </w:rPr>
        <w:t xml:space="preserve">- на земельный участок с кадастровым номером 66:02:1701008:128 общей площадью 3421,00 </w:t>
      </w:r>
      <w:proofErr w:type="spellStart"/>
      <w:r w:rsidRPr="0025350D">
        <w:rPr>
          <w:sz w:val="28"/>
          <w:szCs w:val="28"/>
        </w:rPr>
        <w:t>кв.м</w:t>
      </w:r>
      <w:proofErr w:type="spellEnd"/>
      <w:r w:rsidRPr="0025350D">
        <w:rPr>
          <w:sz w:val="28"/>
          <w:szCs w:val="28"/>
        </w:rPr>
        <w:t>., (категория земель – земли населенных пунктов), расположенный в Свердловской области, городе Артемовском, примерно в 8 метрах по направлению на север от дома № 26 по улице 8 Марта, с разрешенным использованием под строительство жилого дома многоэтажной застройки;</w:t>
      </w:r>
    </w:p>
    <w:p w:rsidR="003B569D" w:rsidRPr="0025350D" w:rsidRDefault="003B569D" w:rsidP="003B569D">
      <w:pPr>
        <w:ind w:firstLine="720"/>
        <w:jc w:val="both"/>
        <w:rPr>
          <w:sz w:val="28"/>
          <w:szCs w:val="28"/>
        </w:rPr>
      </w:pPr>
      <w:r w:rsidRPr="0025350D">
        <w:rPr>
          <w:sz w:val="28"/>
          <w:szCs w:val="28"/>
        </w:rPr>
        <w:t xml:space="preserve">- на земельный участок с кадастровым номером 66:02:1702018:456 общей площадью 3006,00 </w:t>
      </w:r>
      <w:proofErr w:type="spellStart"/>
      <w:r w:rsidRPr="0025350D">
        <w:rPr>
          <w:sz w:val="28"/>
          <w:szCs w:val="28"/>
        </w:rPr>
        <w:t>кв.м</w:t>
      </w:r>
      <w:proofErr w:type="spellEnd"/>
      <w:r w:rsidRPr="0025350D">
        <w:rPr>
          <w:sz w:val="28"/>
          <w:szCs w:val="28"/>
        </w:rPr>
        <w:t>., (категория земель – земли населенных пунктов), расположенный в Свердловской области, городе Артемовском, примерно в 14 метрах по направлению на северо-запад от дома № 4 по улице Садовой, с разрешенным использованием под строительство жилого дома многоэтажной застройки;</w:t>
      </w:r>
    </w:p>
    <w:p w:rsidR="003B569D" w:rsidRPr="0025350D" w:rsidRDefault="003B569D" w:rsidP="003B569D">
      <w:pPr>
        <w:ind w:firstLine="720"/>
        <w:jc w:val="both"/>
        <w:rPr>
          <w:sz w:val="28"/>
          <w:szCs w:val="28"/>
        </w:rPr>
      </w:pPr>
      <w:r w:rsidRPr="0025350D">
        <w:rPr>
          <w:sz w:val="28"/>
          <w:szCs w:val="28"/>
        </w:rPr>
        <w:t xml:space="preserve">- на земельный участок с кадастровым номером 66:02:1702018:563 общей площадью 797,00 </w:t>
      </w:r>
      <w:proofErr w:type="spellStart"/>
      <w:r w:rsidRPr="0025350D">
        <w:rPr>
          <w:sz w:val="28"/>
          <w:szCs w:val="28"/>
        </w:rPr>
        <w:t>кв.м</w:t>
      </w:r>
      <w:proofErr w:type="spellEnd"/>
      <w:r w:rsidRPr="0025350D">
        <w:rPr>
          <w:sz w:val="28"/>
          <w:szCs w:val="28"/>
        </w:rPr>
        <w:t>., (категория земель – земли населенных пунктов), расположенный в Свердловской области, городе Артемовском, в 10 метрах по направлению на юго-восток от дома № 2А по улице Физкультурников, с разрешенным использованием под строительство объекта торговли (торгово-офисный центр).</w:t>
      </w:r>
    </w:p>
    <w:p w:rsidR="003B569D" w:rsidRPr="0025350D" w:rsidRDefault="003B569D" w:rsidP="003B569D">
      <w:pPr>
        <w:ind w:firstLine="720"/>
        <w:jc w:val="both"/>
        <w:rPr>
          <w:sz w:val="28"/>
          <w:szCs w:val="28"/>
        </w:rPr>
      </w:pPr>
      <w:r w:rsidRPr="0025350D">
        <w:rPr>
          <w:sz w:val="28"/>
          <w:szCs w:val="28"/>
        </w:rPr>
        <w:t>Аукционы признаны не состоявшимися по причине отсутствия заявок от претендентов.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Осуществление муниципального земельного контроля</w:t>
      </w:r>
    </w:p>
    <w:p w:rsidR="003B569D" w:rsidRPr="00A82FD2" w:rsidRDefault="003B569D" w:rsidP="003B569D">
      <w:pPr>
        <w:ind w:firstLine="696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        Предметом муниципального земельного контроля являются все земли, находящиеся на территории Артемовского городского округа, независимо от ведомственной принадлежности и формы собственности.</w:t>
      </w:r>
    </w:p>
    <w:p w:rsidR="003B569D" w:rsidRPr="00A82FD2" w:rsidRDefault="003B569D" w:rsidP="003B569D">
      <w:pPr>
        <w:ind w:firstLine="720"/>
        <w:jc w:val="both"/>
        <w:outlineLvl w:val="0"/>
        <w:rPr>
          <w:sz w:val="28"/>
          <w:szCs w:val="28"/>
        </w:rPr>
      </w:pPr>
      <w:r w:rsidRPr="00A82FD2">
        <w:rPr>
          <w:sz w:val="28"/>
          <w:szCs w:val="28"/>
        </w:rPr>
        <w:t xml:space="preserve">Всего за 2014 год общее количество составленных актов проверок – </w:t>
      </w:r>
      <w:r w:rsidRPr="00A82FD2">
        <w:rPr>
          <w:b/>
          <w:bCs/>
          <w:sz w:val="28"/>
          <w:szCs w:val="28"/>
        </w:rPr>
        <w:t>82</w:t>
      </w:r>
      <w:r w:rsidRPr="00A82FD2">
        <w:rPr>
          <w:sz w:val="28"/>
          <w:szCs w:val="28"/>
        </w:rPr>
        <w:t xml:space="preserve"> (в 2013 - 86, в 2012 – 65, в 2011 - 27)</w:t>
      </w:r>
      <w:r w:rsidRPr="00A82FD2">
        <w:rPr>
          <w:b/>
          <w:bCs/>
          <w:sz w:val="28"/>
          <w:szCs w:val="28"/>
        </w:rPr>
        <w:t xml:space="preserve">, </w:t>
      </w:r>
      <w:r w:rsidRPr="00A82FD2">
        <w:rPr>
          <w:sz w:val="28"/>
          <w:szCs w:val="28"/>
        </w:rPr>
        <w:t xml:space="preserve">из них: </w:t>
      </w:r>
    </w:p>
    <w:p w:rsidR="003B569D" w:rsidRPr="00A82FD2" w:rsidRDefault="003B569D" w:rsidP="003B569D">
      <w:pPr>
        <w:ind w:firstLine="720"/>
        <w:jc w:val="both"/>
        <w:outlineLvl w:val="0"/>
        <w:rPr>
          <w:sz w:val="28"/>
          <w:szCs w:val="28"/>
        </w:rPr>
      </w:pPr>
      <w:r w:rsidRPr="00A82FD2">
        <w:rPr>
          <w:sz w:val="28"/>
          <w:szCs w:val="28"/>
        </w:rPr>
        <w:t xml:space="preserve">- составлено актов проведенных проверок – </w:t>
      </w:r>
      <w:r w:rsidRPr="00A82FD2">
        <w:rPr>
          <w:b/>
          <w:bCs/>
          <w:sz w:val="28"/>
          <w:szCs w:val="28"/>
        </w:rPr>
        <w:t>76</w:t>
      </w:r>
      <w:r w:rsidRPr="00A82FD2">
        <w:rPr>
          <w:sz w:val="28"/>
          <w:szCs w:val="28"/>
        </w:rPr>
        <w:t xml:space="preserve">, в том числе в отношении индивидуальных предпринимателей и юридических лиц – 22 (21-по плановым проверкам и 1 –по внеплановой проверке), в отношении физических лиц – 54 (12–по плановым проверкам и  42 –по внеплановым проверкам); </w:t>
      </w:r>
    </w:p>
    <w:p w:rsidR="003B569D" w:rsidRPr="00A82FD2" w:rsidRDefault="003B569D" w:rsidP="003B569D">
      <w:pPr>
        <w:ind w:firstLine="720"/>
        <w:jc w:val="both"/>
        <w:outlineLvl w:val="0"/>
        <w:rPr>
          <w:sz w:val="28"/>
          <w:szCs w:val="28"/>
        </w:rPr>
      </w:pPr>
      <w:r w:rsidRPr="00A82FD2">
        <w:rPr>
          <w:sz w:val="28"/>
          <w:szCs w:val="28"/>
        </w:rPr>
        <w:t xml:space="preserve">- составлено актов о </w:t>
      </w:r>
      <w:proofErr w:type="spellStart"/>
      <w:r w:rsidRPr="00A82FD2">
        <w:rPr>
          <w:sz w:val="28"/>
          <w:szCs w:val="28"/>
        </w:rPr>
        <w:t>непроведении</w:t>
      </w:r>
      <w:proofErr w:type="spellEnd"/>
      <w:r w:rsidRPr="00A82FD2">
        <w:rPr>
          <w:sz w:val="28"/>
          <w:szCs w:val="28"/>
        </w:rPr>
        <w:t xml:space="preserve"> проверок по причине неявки или смерти проверяемых лиц – 6, в том числе в отношении индивидуальных предпринимателей и юридических лиц – 2, в отношении физических лиц – 4. </w:t>
      </w:r>
    </w:p>
    <w:p w:rsidR="003B569D" w:rsidRPr="00A82FD2" w:rsidRDefault="003B569D" w:rsidP="003B569D">
      <w:pPr>
        <w:ind w:firstLine="744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Из проведенных проверок в 36 проверках выявлены нарушения земельного законодательства, в </w:t>
      </w:r>
      <w:proofErr w:type="spellStart"/>
      <w:r w:rsidRPr="00A82FD2">
        <w:rPr>
          <w:sz w:val="28"/>
          <w:szCs w:val="28"/>
        </w:rPr>
        <w:t>т.ч</w:t>
      </w:r>
      <w:proofErr w:type="spellEnd"/>
      <w:r w:rsidRPr="00A82FD2">
        <w:rPr>
          <w:sz w:val="28"/>
          <w:szCs w:val="28"/>
        </w:rPr>
        <w:t>. 14 – у юридических лиц и ИП, 22 – у физических лиц.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Выдано 36 предписаний об устранении выявленных нарушений.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lastRenderedPageBreak/>
        <w:t>Внеплановые проверки проводились по заявлениям граждан, а также проверки исполнения ранее выданных предписаний.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Акты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A82FD2">
        <w:rPr>
          <w:spacing w:val="-5"/>
          <w:sz w:val="28"/>
          <w:szCs w:val="28"/>
        </w:rPr>
        <w:t xml:space="preserve">Артемовский отдел Управления </w:t>
      </w:r>
      <w:r w:rsidRPr="00A82FD2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A82FD2">
        <w:rPr>
          <w:spacing w:val="-12"/>
          <w:sz w:val="28"/>
          <w:szCs w:val="28"/>
        </w:rPr>
        <w:t>по Свердловской области</w:t>
      </w:r>
      <w:r w:rsidRPr="00A82FD2">
        <w:rPr>
          <w:sz w:val="28"/>
          <w:szCs w:val="28"/>
        </w:rPr>
        <w:t>.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По результатам проверок муниципального земельного контроля главным государственным инспектором по использованию и охране земель Артемовского городского округа: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возбуждено </w:t>
      </w:r>
      <w:r w:rsidRPr="00A82FD2">
        <w:rPr>
          <w:b/>
          <w:bCs/>
          <w:sz w:val="28"/>
          <w:szCs w:val="28"/>
        </w:rPr>
        <w:t>14</w:t>
      </w:r>
      <w:r w:rsidRPr="00A82FD2">
        <w:rPr>
          <w:sz w:val="28"/>
          <w:szCs w:val="28"/>
        </w:rPr>
        <w:t xml:space="preserve"> дел об административных правонарушениях (в 2011 – 1 дело, в 2012 – 13 дел, в 2013 – 34 дела), вынесено </w:t>
      </w:r>
      <w:r w:rsidRPr="00A82FD2">
        <w:rPr>
          <w:b/>
          <w:bCs/>
          <w:sz w:val="28"/>
          <w:szCs w:val="28"/>
        </w:rPr>
        <w:t>14</w:t>
      </w:r>
      <w:r w:rsidRPr="00A82FD2">
        <w:rPr>
          <w:sz w:val="28"/>
          <w:szCs w:val="28"/>
        </w:rPr>
        <w:t xml:space="preserve"> постановлений о назначении административного наказания (в 2011 – 1 постановление, в 2012 – 13 постановлений, в 2013 – 34 постановления);</w:t>
      </w:r>
    </w:p>
    <w:p w:rsidR="003B569D" w:rsidRPr="00A82FD2" w:rsidRDefault="003B569D" w:rsidP="003B569D">
      <w:pPr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          - наложено административных штрафов на сумму </w:t>
      </w:r>
      <w:r w:rsidRPr="00A82FD2">
        <w:rPr>
          <w:b/>
          <w:bCs/>
          <w:sz w:val="28"/>
          <w:szCs w:val="28"/>
        </w:rPr>
        <w:t>84 000 руб.</w:t>
      </w:r>
      <w:r w:rsidRPr="00A82FD2">
        <w:rPr>
          <w:sz w:val="28"/>
          <w:szCs w:val="28"/>
        </w:rPr>
        <w:t xml:space="preserve"> (в 2011 – 500 руб., в 2012 – 10 000 руб., в 2013 – 18 000 руб.)</w:t>
      </w:r>
    </w:p>
    <w:p w:rsidR="003B569D" w:rsidRPr="00A82FD2" w:rsidRDefault="003B569D" w:rsidP="003B569D">
      <w:pPr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          </w:t>
      </w:r>
      <w:proofErr w:type="gramStart"/>
      <w:r w:rsidRPr="00A82FD2">
        <w:rPr>
          <w:sz w:val="28"/>
          <w:szCs w:val="28"/>
        </w:rPr>
        <w:t>По результатам проверок исполнения предписаний составлено и направлено для рассмотрения и возбуждения административных дел  в Административную комиссию Артемовского городского округа 10 протоколов об административных правонарушениях по статье 33 Закона Свердловской области от 14.06.2005 № 52-ОЗ  «Об  административных  правонарушениях  на  территории Свердловской области» за невыполнение в установленный срок законного предписания органа местного самоуправления муниципального образования, расположенного на территории Свердловской области, или должностного</w:t>
      </w:r>
      <w:proofErr w:type="gramEnd"/>
      <w:r w:rsidRPr="00A82FD2">
        <w:rPr>
          <w:sz w:val="28"/>
          <w:szCs w:val="28"/>
        </w:rPr>
        <w:t xml:space="preserve"> лица местного самоуправления (в прошлые периоды данная работа не проводилась). </w:t>
      </w:r>
    </w:p>
    <w:p w:rsidR="003B569D" w:rsidRPr="00A82FD2" w:rsidRDefault="003B569D" w:rsidP="003B569D">
      <w:pPr>
        <w:ind w:firstLine="744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По результатам проверок муниципального земельного контроля Административной комиссией Артемовского городского округа возбуждено 10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дел об административных правонарушениях и наложено административных штрафов на сумму </w:t>
      </w:r>
      <w:r w:rsidRPr="00A82FD2">
        <w:rPr>
          <w:b/>
          <w:bCs/>
          <w:sz w:val="28"/>
          <w:szCs w:val="28"/>
        </w:rPr>
        <w:t>12 200</w:t>
      </w:r>
      <w:r w:rsidRPr="00A82FD2">
        <w:rPr>
          <w:sz w:val="28"/>
          <w:szCs w:val="28"/>
        </w:rPr>
        <w:t xml:space="preserve"> руб. (в </w:t>
      </w:r>
      <w:r>
        <w:rPr>
          <w:sz w:val="28"/>
          <w:szCs w:val="28"/>
        </w:rPr>
        <w:t>предыдущие</w:t>
      </w:r>
      <w:r w:rsidRPr="00A82FD2">
        <w:rPr>
          <w:sz w:val="28"/>
          <w:szCs w:val="28"/>
        </w:rPr>
        <w:t xml:space="preserve"> периоды данная работа не проводилась). 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Разработан, утвержден распоряжением Комитета по управлению имуществом от 14.10.2014 № 377 и направлен в Прокуратуру Свердловской области план проведения плановых проверок юридических лиц и индивидуальных предпринимателей на 2015 год.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Разработан и утвержден распоряжением Комитета по управлению муниципальным имуществом от 25.12.2014 № 514 план проведения плановых поверок муниципального земельного контроля в отношении физических лиц на 2015 год.</w:t>
      </w:r>
    </w:p>
    <w:p w:rsidR="003B569D" w:rsidRPr="00A82FD2" w:rsidRDefault="003B569D" w:rsidP="003B569D">
      <w:pPr>
        <w:ind w:firstLine="762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ind w:firstLine="762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ind w:firstLine="762"/>
        <w:jc w:val="center"/>
        <w:rPr>
          <w:b/>
          <w:bCs/>
          <w:sz w:val="28"/>
          <w:szCs w:val="28"/>
        </w:rPr>
      </w:pPr>
    </w:p>
    <w:p w:rsidR="003B569D" w:rsidRDefault="003B569D" w:rsidP="003B569D">
      <w:pPr>
        <w:ind w:firstLine="762"/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62"/>
        <w:jc w:val="center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Реализация законодательства в сфере земельных отношений</w:t>
      </w:r>
    </w:p>
    <w:p w:rsidR="003B569D" w:rsidRPr="00A82FD2" w:rsidRDefault="003B569D" w:rsidP="003B569D">
      <w:pPr>
        <w:jc w:val="center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 В части вопросов, связанных с земельными отношениями, Комитетом по управлению имуществом проводилась  работа по реализации:</w:t>
      </w:r>
    </w:p>
    <w:p w:rsidR="003B569D" w:rsidRPr="00A82FD2" w:rsidRDefault="003B569D" w:rsidP="003B569D">
      <w:pPr>
        <w:ind w:firstLine="696"/>
        <w:jc w:val="both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696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1. Национального проекта «Доступное и комфортное жилье – гражданам России</w:t>
      </w:r>
      <w:r>
        <w:rPr>
          <w:b/>
          <w:bCs/>
          <w:sz w:val="28"/>
          <w:szCs w:val="28"/>
        </w:rPr>
        <w:t>»</w:t>
      </w:r>
      <w:r w:rsidRPr="00A82FD2">
        <w:rPr>
          <w:b/>
          <w:bCs/>
          <w:sz w:val="28"/>
          <w:szCs w:val="28"/>
        </w:rPr>
        <w:t xml:space="preserve">. 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В целях реализации статьи 28 Земельного кодекса Российской Федерации и статьи 54-7 Закона Свердловской области от 07.07.2004 № 18-ОЗ «Об особенностях регулирования земельных отношений на территории Свердловской области», в соответствии с постановлением Правительства Свердловской области от 26.09.2012 № 1052-ПП «О предоставлении земельных участков, находящихся в государственной или муниципальной собственности, однократно бесплатно в собственность граждан, имеющих трех и более детей, для индивидуального жилищного</w:t>
      </w:r>
      <w:proofErr w:type="gramEnd"/>
      <w:r w:rsidRPr="00A82FD2">
        <w:rPr>
          <w:sz w:val="28"/>
          <w:szCs w:val="28"/>
        </w:rPr>
        <w:t xml:space="preserve"> </w:t>
      </w:r>
      <w:proofErr w:type="gramStart"/>
      <w:r w:rsidRPr="00A82FD2">
        <w:rPr>
          <w:sz w:val="28"/>
          <w:szCs w:val="28"/>
        </w:rPr>
        <w:t>строительства, и о внесении изменений в порядок и условия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законодательством, утвержденные постановлением Правительства Свердловской области от 12.12.2011 № 1682-ПП», Порядком и условиями предоставления земельных участков, находящихся в муниципальной собственности, и земельных участков</w:t>
      </w:r>
      <w:proofErr w:type="gramEnd"/>
      <w:r w:rsidRPr="00A82FD2">
        <w:rPr>
          <w:sz w:val="28"/>
          <w:szCs w:val="28"/>
        </w:rPr>
        <w:t xml:space="preserve">, право государственной </w:t>
      </w:r>
      <w:proofErr w:type="gramStart"/>
      <w:r w:rsidRPr="00A82FD2">
        <w:rPr>
          <w:sz w:val="28"/>
          <w:szCs w:val="28"/>
        </w:rPr>
        <w:t>собственности</w:t>
      </w:r>
      <w:proofErr w:type="gramEnd"/>
      <w:r w:rsidRPr="00A82FD2">
        <w:rPr>
          <w:sz w:val="28"/>
          <w:szCs w:val="28"/>
        </w:rPr>
        <w:t xml:space="preserve"> на которые не разграничено, однократно бесплатно в собственность граждан для индивидуального жилищного строительства на территории Артемовского городского округа, утвержденного решением Думы Артемовского городского округа от 31.08.2012 № 137</w:t>
      </w:r>
      <w:r>
        <w:rPr>
          <w:sz w:val="28"/>
          <w:szCs w:val="28"/>
        </w:rPr>
        <w:t>,</w:t>
      </w:r>
      <w:r w:rsidRPr="00A82FD2">
        <w:rPr>
          <w:sz w:val="28"/>
          <w:szCs w:val="28"/>
        </w:rPr>
        <w:t xml:space="preserve"> за 2014 год принято 73 заявления о предоставлении в собственность однократно бесплатно земельных участков для индивидуального жилищного строительства (в 2013 году – 73 заявления, в 2012 – 45 заявлений, в 2011 – 82 заявления), включено в очередь: 243 заявителя, в том числе граждан, имеющих трех и более детей - 128, предоставлено всего за 2012-2014: 21 земельный участок, в том числе гражданам, имеющим трех и более детей - 17.</w:t>
      </w:r>
    </w:p>
    <w:p w:rsidR="003B569D" w:rsidRPr="00A82FD2" w:rsidRDefault="003B569D" w:rsidP="003B569D">
      <w:pPr>
        <w:jc w:val="both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20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2. Федерального закона от 30.06.2006 № 93-ФЗ «О внесении изменений в некоторые законодательные акты Российской Федерации по вопросу</w:t>
      </w:r>
      <w:r>
        <w:rPr>
          <w:b/>
          <w:bCs/>
          <w:sz w:val="28"/>
          <w:szCs w:val="28"/>
        </w:rPr>
        <w:t xml:space="preserve"> </w:t>
      </w:r>
      <w:r w:rsidRPr="00A82FD2">
        <w:rPr>
          <w:b/>
          <w:bCs/>
          <w:sz w:val="28"/>
          <w:szCs w:val="28"/>
        </w:rPr>
        <w:t xml:space="preserve">оформления в упрощенном порядке прав граждан на объекты недвижимого имущества»: </w:t>
      </w:r>
    </w:p>
    <w:p w:rsidR="003B569D" w:rsidRPr="00A82FD2" w:rsidRDefault="003B569D" w:rsidP="003B569D">
      <w:pPr>
        <w:ind w:firstLine="540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- еженедельно (по вторникам и четвергам) проводятся консультации граждан по регистрации права собственности на земельные участки и объекты недвижимости в упрощенном порядке, организована работа «горячего телефона»;</w:t>
      </w:r>
      <w:proofErr w:type="gramEnd"/>
    </w:p>
    <w:p w:rsidR="003B569D" w:rsidRPr="00A82FD2" w:rsidRDefault="003B569D" w:rsidP="003B569D">
      <w:pPr>
        <w:shd w:val="clear" w:color="auto" w:fill="FFFFFF"/>
        <w:ind w:right="-1"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подготовлено 71 постановление Администрации Артемовского городского округа об уточнении разрешенного использования земельных участков и отнесении к категории земель (в 2013 - 69 постановлений, в 2012 – 49 постановлений, в 2011 -0);</w:t>
      </w:r>
    </w:p>
    <w:p w:rsidR="003B569D" w:rsidRPr="00A82FD2" w:rsidRDefault="003B569D" w:rsidP="003B569D">
      <w:pPr>
        <w:shd w:val="clear" w:color="auto" w:fill="FFFFFF"/>
        <w:ind w:right="-1"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lastRenderedPageBreak/>
        <w:t xml:space="preserve">- подготовлено 112 постановлений Администрации Артемовского городского округа о предоставлении земельных участков в собственность граждан на основании пункта 4 статьи 28 Федерального закона от 15.04.1998 </w:t>
      </w:r>
      <w:r>
        <w:rPr>
          <w:sz w:val="28"/>
          <w:szCs w:val="28"/>
        </w:rPr>
        <w:t xml:space="preserve">               </w:t>
      </w:r>
      <w:r w:rsidRPr="00A82FD2">
        <w:rPr>
          <w:sz w:val="28"/>
          <w:szCs w:val="28"/>
        </w:rPr>
        <w:t>№ 66-ФЗ «О садоводческих, огороднических и дачных некоммерческих объединениях граждан (в 2013 – 24 постановления, в 2012 - 105 постановлений, в 2011 – 43 постановления).</w:t>
      </w:r>
    </w:p>
    <w:p w:rsidR="003B569D" w:rsidRPr="00A82FD2" w:rsidRDefault="003B569D" w:rsidP="003B569D">
      <w:pPr>
        <w:ind w:firstLine="540"/>
        <w:jc w:val="both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696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3. Федерального закона от 26.06.2002 № 101-ФЗ «Об обороте земель сельскохозяйственного назначения»: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В целях реализации Федерального закона от 24.07.2002 № 101-ФЗ «Об обороте земель сельскохозяйственного назначения» с учетом изменений, внесенных Федеральным законом от 29.12.2010 № 435-ФЗ «О внесении изменений в отдельные законодательные акты Российской Федерации в части совершенствования </w:t>
      </w:r>
      <w:bookmarkStart w:id="1" w:name="OLE_LINK1"/>
      <w:bookmarkStart w:id="2" w:name="OLE_LINK2"/>
      <w:r w:rsidRPr="00A82FD2">
        <w:rPr>
          <w:sz w:val="28"/>
          <w:szCs w:val="28"/>
        </w:rPr>
        <w:t>оборота земель сельскохозяйственного назначения»</w:t>
      </w:r>
      <w:bookmarkEnd w:id="1"/>
      <w:bookmarkEnd w:id="2"/>
      <w:r w:rsidRPr="00A82FD2">
        <w:rPr>
          <w:sz w:val="28"/>
          <w:szCs w:val="28"/>
        </w:rPr>
        <w:t>:</w:t>
      </w:r>
    </w:p>
    <w:p w:rsidR="003B569D" w:rsidRPr="00A82FD2" w:rsidRDefault="003B569D" w:rsidP="003B569D">
      <w:pPr>
        <w:ind w:firstLine="696"/>
        <w:jc w:val="both"/>
        <w:rPr>
          <w:sz w:val="28"/>
          <w:szCs w:val="28"/>
        </w:rPr>
      </w:pPr>
      <w:proofErr w:type="gramStart"/>
      <w:r w:rsidRPr="00A82FD2">
        <w:rPr>
          <w:sz w:val="28"/>
          <w:szCs w:val="28"/>
        </w:rPr>
        <w:t>1) опубликованы в СМИ и размещены в сети «Интернет» списки лиц, участников долевой собственности на все земельные участки из земель сельскохозяйственного назначения, земельные доли которых могут быть признаны невостребованными (ПСХК «</w:t>
      </w:r>
      <w:proofErr w:type="spellStart"/>
      <w:r w:rsidRPr="00A82FD2">
        <w:rPr>
          <w:sz w:val="28"/>
          <w:szCs w:val="28"/>
        </w:rPr>
        <w:t>Лебедкинский</w:t>
      </w:r>
      <w:proofErr w:type="spellEnd"/>
      <w:r w:rsidRPr="00A82FD2">
        <w:rPr>
          <w:sz w:val="28"/>
          <w:szCs w:val="28"/>
        </w:rPr>
        <w:t>», ПСХК «Артемовский», АОЗТ «</w:t>
      </w:r>
      <w:proofErr w:type="spellStart"/>
      <w:r w:rsidRPr="00A82FD2">
        <w:rPr>
          <w:sz w:val="28"/>
          <w:szCs w:val="28"/>
        </w:rPr>
        <w:t>Согра</w:t>
      </w:r>
      <w:proofErr w:type="spellEnd"/>
      <w:r w:rsidRPr="00A82FD2">
        <w:rPr>
          <w:sz w:val="28"/>
          <w:szCs w:val="28"/>
        </w:rPr>
        <w:t>», ПСХК «</w:t>
      </w:r>
      <w:proofErr w:type="spellStart"/>
      <w:r w:rsidRPr="00A82FD2">
        <w:rPr>
          <w:sz w:val="28"/>
          <w:szCs w:val="28"/>
        </w:rPr>
        <w:t>Лисава</w:t>
      </w:r>
      <w:proofErr w:type="spellEnd"/>
      <w:r w:rsidRPr="00A82FD2">
        <w:rPr>
          <w:sz w:val="28"/>
          <w:szCs w:val="28"/>
        </w:rPr>
        <w:t>», ТОО «Покровское», ПСХК «</w:t>
      </w:r>
      <w:proofErr w:type="spellStart"/>
      <w:r w:rsidRPr="00A82FD2">
        <w:rPr>
          <w:sz w:val="28"/>
          <w:szCs w:val="28"/>
        </w:rPr>
        <w:t>Егоршинский</w:t>
      </w:r>
      <w:proofErr w:type="spellEnd"/>
      <w:r w:rsidRPr="00A82FD2">
        <w:rPr>
          <w:sz w:val="28"/>
          <w:szCs w:val="28"/>
        </w:rPr>
        <w:t>», ПСХК «</w:t>
      </w:r>
      <w:proofErr w:type="spellStart"/>
      <w:r w:rsidRPr="00A82FD2">
        <w:rPr>
          <w:sz w:val="28"/>
          <w:szCs w:val="28"/>
        </w:rPr>
        <w:t>Мироновский</w:t>
      </w:r>
      <w:proofErr w:type="spellEnd"/>
      <w:r w:rsidRPr="00A82FD2">
        <w:rPr>
          <w:sz w:val="28"/>
          <w:szCs w:val="28"/>
        </w:rPr>
        <w:t xml:space="preserve">», ПСХК «Нива»); </w:t>
      </w:r>
      <w:proofErr w:type="gramEnd"/>
    </w:p>
    <w:p w:rsidR="003B569D" w:rsidRPr="00A82FD2" w:rsidRDefault="003B569D" w:rsidP="003B569D">
      <w:pPr>
        <w:ind w:firstLine="67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2) ведется работа по созыву общих собраний участников долевой собственности, по утверждению списков невостребованных земельных долей в праве общей долевой собственности на земельный участок из земель сельскохозяйственного назначения (проведено 8 собраний из 8);</w:t>
      </w:r>
    </w:p>
    <w:p w:rsidR="003B569D" w:rsidRPr="00A82FD2" w:rsidRDefault="003B569D" w:rsidP="003B569D">
      <w:pPr>
        <w:ind w:firstLine="744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3) составляются и корректируются списки  участников долевой собственности с целью утверждения списков невостребованных земельных долей;</w:t>
      </w:r>
    </w:p>
    <w:p w:rsidR="003B569D" w:rsidRPr="00A82FD2" w:rsidRDefault="003B569D" w:rsidP="003B569D">
      <w:pPr>
        <w:ind w:firstLine="744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4) ведется работа по подготовке исковых заявлений в суд для признания права муниципальной собственности на невостребованные земельные доли: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подано 2 исковых заявления </w:t>
      </w:r>
      <w:proofErr w:type="gramStart"/>
      <w:r w:rsidRPr="00A82FD2">
        <w:rPr>
          <w:sz w:val="28"/>
          <w:szCs w:val="28"/>
        </w:rPr>
        <w:t>в Артемовский городской суд Свердловской области о признании права собственности Артемовского городского округа на невостребованные земельные доли в праве общей долевой собственности на земельный участок</w:t>
      </w:r>
      <w:proofErr w:type="gramEnd"/>
      <w:r w:rsidRPr="00A82FD2">
        <w:rPr>
          <w:sz w:val="28"/>
          <w:szCs w:val="28"/>
        </w:rPr>
        <w:t xml:space="preserve">, расположенный в Свердловской области, Артемовском районе, селе Мостовском (ПСХК </w:t>
      </w:r>
      <w:proofErr w:type="spellStart"/>
      <w:r w:rsidRPr="00A82FD2">
        <w:rPr>
          <w:sz w:val="28"/>
          <w:szCs w:val="28"/>
        </w:rPr>
        <w:t>Егоршинский</w:t>
      </w:r>
      <w:proofErr w:type="spellEnd"/>
      <w:r w:rsidRPr="00A82FD2">
        <w:rPr>
          <w:sz w:val="28"/>
          <w:szCs w:val="28"/>
        </w:rPr>
        <w:t>).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По первому иску вынесено решение суда от 05.09.2014 о признании права собственности Артемовского городского округа на 93 доли общей площадью 705,87 га, право муниципальной собственности на долю 7058700/31766900 зарегистрировано  25.12.2014.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По второму иску вынесено решение суда от 01.12.2014 о признании права собственности Артемовского городского округа на 34 доли общей площадью 258,06 га. </w:t>
      </w:r>
    </w:p>
    <w:p w:rsidR="003B569D" w:rsidRPr="00A82FD2" w:rsidRDefault="003B569D" w:rsidP="003B569D">
      <w:pPr>
        <w:ind w:firstLine="720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5) опубликовано в СМИ и на </w:t>
      </w:r>
      <w:proofErr w:type="gramStart"/>
      <w:r w:rsidRPr="00A82FD2">
        <w:rPr>
          <w:sz w:val="28"/>
          <w:szCs w:val="28"/>
        </w:rPr>
        <w:t>размещено</w:t>
      </w:r>
      <w:proofErr w:type="gramEnd"/>
      <w:r w:rsidRPr="00A82FD2">
        <w:rPr>
          <w:sz w:val="28"/>
          <w:szCs w:val="28"/>
        </w:rPr>
        <w:t xml:space="preserve"> на сайте Артемовского городского округа в сети «Интернет» объявление о продаже 7058700/31766900 доли в праве общей долевой собственности на земельный участок, расположенный в Свердловской области, Артемовском районе, селе Мостовском </w:t>
      </w:r>
      <w:r w:rsidRPr="00A82FD2">
        <w:rPr>
          <w:sz w:val="28"/>
          <w:szCs w:val="28"/>
        </w:rPr>
        <w:lastRenderedPageBreak/>
        <w:t xml:space="preserve">(ПСХК </w:t>
      </w:r>
      <w:proofErr w:type="spellStart"/>
      <w:r w:rsidRPr="00A82FD2">
        <w:rPr>
          <w:sz w:val="28"/>
          <w:szCs w:val="28"/>
        </w:rPr>
        <w:t>Егоршинский</w:t>
      </w:r>
      <w:proofErr w:type="spellEnd"/>
      <w:r w:rsidRPr="00A82FD2">
        <w:rPr>
          <w:sz w:val="28"/>
          <w:szCs w:val="28"/>
        </w:rPr>
        <w:t>), находящейся в собственности Артемовского городского округа.</w:t>
      </w:r>
    </w:p>
    <w:p w:rsidR="003B569D" w:rsidRPr="00A82FD2" w:rsidRDefault="003B569D" w:rsidP="003B569D">
      <w:pPr>
        <w:shd w:val="clear" w:color="auto" w:fill="FFFFFF"/>
        <w:ind w:left="53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  <w:r w:rsidRPr="00A82FD2">
        <w:rPr>
          <w:b/>
          <w:bCs/>
          <w:sz w:val="28"/>
          <w:szCs w:val="28"/>
        </w:rPr>
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B569D" w:rsidRPr="00A82FD2" w:rsidRDefault="003B569D" w:rsidP="003B569D">
      <w:pPr>
        <w:ind w:firstLine="709"/>
        <w:jc w:val="both"/>
        <w:rPr>
          <w:b/>
          <w:bCs/>
          <w:sz w:val="28"/>
          <w:szCs w:val="28"/>
        </w:rPr>
      </w:pP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За 2014 год Комитетом по управлению муниципальным имуществом Артемовского городского округа всего проведено закупок – 43, из них: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- 3 </w:t>
      </w:r>
      <w:proofErr w:type="gramStart"/>
      <w:r w:rsidRPr="00A82FD2">
        <w:rPr>
          <w:sz w:val="28"/>
          <w:szCs w:val="28"/>
        </w:rPr>
        <w:t>открытых</w:t>
      </w:r>
      <w:proofErr w:type="gramEnd"/>
      <w:r w:rsidRPr="00A82FD2">
        <w:rPr>
          <w:sz w:val="28"/>
          <w:szCs w:val="28"/>
        </w:rPr>
        <w:t xml:space="preserve"> конкурса;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- 4 электронных аукционов;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- 3 запросов котировок;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- 33 закупки у единственного поставщика.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Суммарная начальная цена контрактов составила – 11 004,0 тыс. руб., в том числе: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- 4 472,0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(открытый конкурс);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- 4 700,0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(электронный аукцион);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- 759,0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(запрос котировок);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- 1 073,0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(единственный поставщик).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По результатам проведения торгов заключены контракты на сумму</w:t>
      </w:r>
      <w:r>
        <w:rPr>
          <w:sz w:val="28"/>
          <w:szCs w:val="28"/>
        </w:rPr>
        <w:t xml:space="preserve"> </w:t>
      </w:r>
      <w:r w:rsidRPr="00A82FD2">
        <w:rPr>
          <w:sz w:val="28"/>
          <w:szCs w:val="28"/>
        </w:rPr>
        <w:t xml:space="preserve">9 713,0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, в том числе: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>- 3 560,0 тыс. руб. по результатам открытого конкурса;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- 4 475,0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по результатам электронного аукциона;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- 605,0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по результатам запроса котировок;</w:t>
      </w:r>
    </w:p>
    <w:p w:rsidR="003B569D" w:rsidRPr="00A82FD2" w:rsidRDefault="003B569D" w:rsidP="003B569D">
      <w:pPr>
        <w:ind w:firstLine="762"/>
        <w:jc w:val="both"/>
        <w:rPr>
          <w:sz w:val="28"/>
          <w:szCs w:val="28"/>
        </w:rPr>
      </w:pPr>
      <w:r w:rsidRPr="00A82FD2">
        <w:rPr>
          <w:sz w:val="28"/>
          <w:szCs w:val="28"/>
        </w:rPr>
        <w:t xml:space="preserve">- 1 073,0 </w:t>
      </w:r>
      <w:proofErr w:type="spellStart"/>
      <w:r w:rsidRPr="00A82FD2">
        <w:rPr>
          <w:sz w:val="28"/>
          <w:szCs w:val="28"/>
        </w:rPr>
        <w:t>тыс</w:t>
      </w:r>
      <w:proofErr w:type="gramStart"/>
      <w:r w:rsidRPr="00A82FD2">
        <w:rPr>
          <w:sz w:val="28"/>
          <w:szCs w:val="28"/>
        </w:rPr>
        <w:t>.р</w:t>
      </w:r>
      <w:proofErr w:type="gramEnd"/>
      <w:r w:rsidRPr="00A82FD2">
        <w:rPr>
          <w:sz w:val="28"/>
          <w:szCs w:val="28"/>
        </w:rPr>
        <w:t>уб</w:t>
      </w:r>
      <w:proofErr w:type="spellEnd"/>
      <w:r w:rsidRPr="00A82FD2">
        <w:rPr>
          <w:sz w:val="28"/>
          <w:szCs w:val="28"/>
        </w:rPr>
        <w:t>. (единственный поставщик).</w:t>
      </w:r>
    </w:p>
    <w:p w:rsidR="003B569D" w:rsidRDefault="003B569D" w:rsidP="003B569D">
      <w:pPr>
        <w:shd w:val="clear" w:color="auto" w:fill="FFFFFF"/>
        <w:ind w:left="5670" w:right="-62"/>
        <w:rPr>
          <w:spacing w:val="-4"/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</w:p>
    <w:p w:rsidR="00B94755" w:rsidRDefault="00B94755" w:rsidP="00DA303C">
      <w:pPr>
        <w:rPr>
          <w:sz w:val="28"/>
          <w:szCs w:val="28"/>
        </w:rPr>
      </w:pPr>
    </w:p>
    <w:p w:rsidR="00B0731E" w:rsidRPr="00733555" w:rsidRDefault="00B0731E" w:rsidP="00DA303C">
      <w:pPr>
        <w:rPr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</w:p>
    <w:p w:rsidR="00B94755" w:rsidRPr="00733555" w:rsidRDefault="00B94755" w:rsidP="00DA303C">
      <w:pPr>
        <w:rPr>
          <w:sz w:val="28"/>
          <w:szCs w:val="28"/>
        </w:rPr>
      </w:pPr>
    </w:p>
    <w:sectPr w:rsidR="00B94755" w:rsidRPr="00733555" w:rsidSect="00A82FD2">
      <w:pgSz w:w="11909" w:h="16834"/>
      <w:pgMar w:top="1134" w:right="737" w:bottom="1134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9A" w:rsidRDefault="00494E9A" w:rsidP="006E3D1A">
      <w:r>
        <w:separator/>
      </w:r>
    </w:p>
  </w:endnote>
  <w:endnote w:type="continuationSeparator" w:id="0">
    <w:p w:rsidR="00494E9A" w:rsidRDefault="00494E9A" w:rsidP="006E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9A" w:rsidRDefault="00494E9A" w:rsidP="006E3D1A">
      <w:r>
        <w:separator/>
      </w:r>
    </w:p>
  </w:footnote>
  <w:footnote w:type="continuationSeparator" w:id="0">
    <w:p w:rsidR="00494E9A" w:rsidRDefault="00494E9A" w:rsidP="006E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F9E"/>
    <w:multiLevelType w:val="hybridMultilevel"/>
    <w:tmpl w:val="EE500BCC"/>
    <w:lvl w:ilvl="0" w:tplc="D8C0B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3510A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8E32966"/>
    <w:multiLevelType w:val="hybridMultilevel"/>
    <w:tmpl w:val="911E9C76"/>
    <w:lvl w:ilvl="0" w:tplc="E2C08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433A4"/>
    <w:multiLevelType w:val="hybridMultilevel"/>
    <w:tmpl w:val="AD5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642DF2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76467"/>
    <w:multiLevelType w:val="hybridMultilevel"/>
    <w:tmpl w:val="00CA98A8"/>
    <w:lvl w:ilvl="0" w:tplc="83DAB868">
      <w:start w:val="5"/>
      <w:numFmt w:val="decimal"/>
      <w:lvlText w:val="%1)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8">
    <w:nsid w:val="72CF3163"/>
    <w:multiLevelType w:val="hybridMultilevel"/>
    <w:tmpl w:val="F2BA717A"/>
    <w:lvl w:ilvl="0" w:tplc="6F383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0A6AC1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E"/>
    <w:rsid w:val="00043C92"/>
    <w:rsid w:val="00047296"/>
    <w:rsid w:val="0005120C"/>
    <w:rsid w:val="000562E6"/>
    <w:rsid w:val="000741D8"/>
    <w:rsid w:val="00074676"/>
    <w:rsid w:val="00076BF0"/>
    <w:rsid w:val="00076F6F"/>
    <w:rsid w:val="00085F8C"/>
    <w:rsid w:val="000B5BEC"/>
    <w:rsid w:val="000D3D83"/>
    <w:rsid w:val="000E3F2E"/>
    <w:rsid w:val="000E5DBF"/>
    <w:rsid w:val="001015A1"/>
    <w:rsid w:val="00104CEA"/>
    <w:rsid w:val="0012182E"/>
    <w:rsid w:val="00197413"/>
    <w:rsid w:val="001B5C2D"/>
    <w:rsid w:val="001F0422"/>
    <w:rsid w:val="001F573B"/>
    <w:rsid w:val="001F64D8"/>
    <w:rsid w:val="00200D65"/>
    <w:rsid w:val="0022114D"/>
    <w:rsid w:val="00222BC8"/>
    <w:rsid w:val="00225D67"/>
    <w:rsid w:val="002621E0"/>
    <w:rsid w:val="0027189D"/>
    <w:rsid w:val="002757E5"/>
    <w:rsid w:val="00277484"/>
    <w:rsid w:val="00284A0C"/>
    <w:rsid w:val="002933EA"/>
    <w:rsid w:val="002A2CBB"/>
    <w:rsid w:val="002B6611"/>
    <w:rsid w:val="002B70DB"/>
    <w:rsid w:val="002C1521"/>
    <w:rsid w:val="002D3209"/>
    <w:rsid w:val="002E1388"/>
    <w:rsid w:val="002E648A"/>
    <w:rsid w:val="002F3689"/>
    <w:rsid w:val="00336D9A"/>
    <w:rsid w:val="00353EF7"/>
    <w:rsid w:val="00371452"/>
    <w:rsid w:val="00374A61"/>
    <w:rsid w:val="0039008B"/>
    <w:rsid w:val="003B2A14"/>
    <w:rsid w:val="003B2E67"/>
    <w:rsid w:val="003B569D"/>
    <w:rsid w:val="003D7DAD"/>
    <w:rsid w:val="003E38E8"/>
    <w:rsid w:val="003F0763"/>
    <w:rsid w:val="00406948"/>
    <w:rsid w:val="00413BA6"/>
    <w:rsid w:val="00451BC3"/>
    <w:rsid w:val="00455B08"/>
    <w:rsid w:val="00455BC0"/>
    <w:rsid w:val="00477B05"/>
    <w:rsid w:val="00486300"/>
    <w:rsid w:val="00494E9A"/>
    <w:rsid w:val="004C1CF3"/>
    <w:rsid w:val="004C328F"/>
    <w:rsid w:val="004D5702"/>
    <w:rsid w:val="004E0639"/>
    <w:rsid w:val="004E7186"/>
    <w:rsid w:val="004F1290"/>
    <w:rsid w:val="00510A78"/>
    <w:rsid w:val="00522110"/>
    <w:rsid w:val="00537D87"/>
    <w:rsid w:val="00543DC1"/>
    <w:rsid w:val="00570A74"/>
    <w:rsid w:val="00577EEB"/>
    <w:rsid w:val="00581BEB"/>
    <w:rsid w:val="00582704"/>
    <w:rsid w:val="00592E4A"/>
    <w:rsid w:val="005A4EE5"/>
    <w:rsid w:val="005A69D0"/>
    <w:rsid w:val="005D38AE"/>
    <w:rsid w:val="006004AB"/>
    <w:rsid w:val="00605592"/>
    <w:rsid w:val="006114A0"/>
    <w:rsid w:val="00625AAF"/>
    <w:rsid w:val="0063492F"/>
    <w:rsid w:val="0064596C"/>
    <w:rsid w:val="00661580"/>
    <w:rsid w:val="0067798C"/>
    <w:rsid w:val="00681D4B"/>
    <w:rsid w:val="0068279B"/>
    <w:rsid w:val="00684AF1"/>
    <w:rsid w:val="0069011D"/>
    <w:rsid w:val="006A2D62"/>
    <w:rsid w:val="006B6604"/>
    <w:rsid w:val="006C3C22"/>
    <w:rsid w:val="006E3D1A"/>
    <w:rsid w:val="007154B9"/>
    <w:rsid w:val="007217A5"/>
    <w:rsid w:val="00733555"/>
    <w:rsid w:val="00765C82"/>
    <w:rsid w:val="00774B1C"/>
    <w:rsid w:val="00782B0A"/>
    <w:rsid w:val="007A0F69"/>
    <w:rsid w:val="007C189D"/>
    <w:rsid w:val="007C517F"/>
    <w:rsid w:val="007E3A72"/>
    <w:rsid w:val="00812233"/>
    <w:rsid w:val="00823C63"/>
    <w:rsid w:val="008243E8"/>
    <w:rsid w:val="008378D8"/>
    <w:rsid w:val="00856085"/>
    <w:rsid w:val="00876288"/>
    <w:rsid w:val="008A4933"/>
    <w:rsid w:val="008B0E4A"/>
    <w:rsid w:val="008B33B6"/>
    <w:rsid w:val="008B4C9E"/>
    <w:rsid w:val="008B5DB4"/>
    <w:rsid w:val="008C00C1"/>
    <w:rsid w:val="008C06DC"/>
    <w:rsid w:val="008C7650"/>
    <w:rsid w:val="008D5D05"/>
    <w:rsid w:val="00907111"/>
    <w:rsid w:val="00915918"/>
    <w:rsid w:val="009171E1"/>
    <w:rsid w:val="009327A4"/>
    <w:rsid w:val="00966C10"/>
    <w:rsid w:val="009767A1"/>
    <w:rsid w:val="00980A8D"/>
    <w:rsid w:val="00981BC5"/>
    <w:rsid w:val="009964E1"/>
    <w:rsid w:val="009A55C0"/>
    <w:rsid w:val="009B3D73"/>
    <w:rsid w:val="009C191F"/>
    <w:rsid w:val="009D126F"/>
    <w:rsid w:val="009D1A1D"/>
    <w:rsid w:val="009D2F6C"/>
    <w:rsid w:val="009E1E97"/>
    <w:rsid w:val="009F4FF4"/>
    <w:rsid w:val="00A14C22"/>
    <w:rsid w:val="00A16B06"/>
    <w:rsid w:val="00A32759"/>
    <w:rsid w:val="00A44E56"/>
    <w:rsid w:val="00A524D3"/>
    <w:rsid w:val="00A54F24"/>
    <w:rsid w:val="00A63373"/>
    <w:rsid w:val="00A71387"/>
    <w:rsid w:val="00A74441"/>
    <w:rsid w:val="00A81C4F"/>
    <w:rsid w:val="00A82FD2"/>
    <w:rsid w:val="00A8632E"/>
    <w:rsid w:val="00A87199"/>
    <w:rsid w:val="00AB6B21"/>
    <w:rsid w:val="00AC127C"/>
    <w:rsid w:val="00AC2281"/>
    <w:rsid w:val="00AC7B68"/>
    <w:rsid w:val="00AD2762"/>
    <w:rsid w:val="00B0731E"/>
    <w:rsid w:val="00B13C62"/>
    <w:rsid w:val="00B303A1"/>
    <w:rsid w:val="00B3734F"/>
    <w:rsid w:val="00B562C7"/>
    <w:rsid w:val="00B94755"/>
    <w:rsid w:val="00BD261E"/>
    <w:rsid w:val="00BD4983"/>
    <w:rsid w:val="00BD60D8"/>
    <w:rsid w:val="00BE74A7"/>
    <w:rsid w:val="00BF1663"/>
    <w:rsid w:val="00BF5176"/>
    <w:rsid w:val="00C10F25"/>
    <w:rsid w:val="00C24F2C"/>
    <w:rsid w:val="00C53A46"/>
    <w:rsid w:val="00C64EE7"/>
    <w:rsid w:val="00C76D5F"/>
    <w:rsid w:val="00C93CCD"/>
    <w:rsid w:val="00C95BC2"/>
    <w:rsid w:val="00CA2351"/>
    <w:rsid w:val="00CB3B34"/>
    <w:rsid w:val="00CC3810"/>
    <w:rsid w:val="00D11299"/>
    <w:rsid w:val="00D14972"/>
    <w:rsid w:val="00D3005E"/>
    <w:rsid w:val="00D51C5F"/>
    <w:rsid w:val="00D753B0"/>
    <w:rsid w:val="00D771E2"/>
    <w:rsid w:val="00D92A51"/>
    <w:rsid w:val="00DA303C"/>
    <w:rsid w:val="00DC6DF3"/>
    <w:rsid w:val="00DD0111"/>
    <w:rsid w:val="00E121FD"/>
    <w:rsid w:val="00E22FEA"/>
    <w:rsid w:val="00E24234"/>
    <w:rsid w:val="00E408B1"/>
    <w:rsid w:val="00E6204B"/>
    <w:rsid w:val="00E84EDC"/>
    <w:rsid w:val="00EB0E7A"/>
    <w:rsid w:val="00EB28B5"/>
    <w:rsid w:val="00EC07F1"/>
    <w:rsid w:val="00ED3DD1"/>
    <w:rsid w:val="00F13BC9"/>
    <w:rsid w:val="00F23A26"/>
    <w:rsid w:val="00F4501D"/>
    <w:rsid w:val="00F61353"/>
    <w:rsid w:val="00F6150C"/>
    <w:rsid w:val="00F65D23"/>
    <w:rsid w:val="00F6722E"/>
    <w:rsid w:val="00F83BAB"/>
    <w:rsid w:val="00FA73AA"/>
    <w:rsid w:val="00FC1553"/>
    <w:rsid w:val="00FD7765"/>
    <w:rsid w:val="00FE214A"/>
    <w:rsid w:val="00FE488B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8AE"/>
    <w:pPr>
      <w:keepNext/>
      <w:widowControl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8AE"/>
    <w:rPr>
      <w:rFonts w:ascii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99"/>
    <w:rsid w:val="005D38AE"/>
    <w:pPr>
      <w:widowControl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D38AE"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D38A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5D38AE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D3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7">
    <w:name w:val="Body Text Indent"/>
    <w:basedOn w:val="a"/>
    <w:link w:val="a8"/>
    <w:uiPriority w:val="99"/>
    <w:rsid w:val="005D38AE"/>
    <w:pPr>
      <w:widowControl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D38AE"/>
    <w:pPr>
      <w:widowControl/>
      <w:ind w:left="72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B28B5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B2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D1A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1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аголовок статьи"/>
    <w:basedOn w:val="a"/>
    <w:next w:val="a"/>
    <w:uiPriority w:val="99"/>
    <w:rsid w:val="009D1A1D"/>
    <w:pPr>
      <w:ind w:left="1612" w:hanging="892"/>
      <w:jc w:val="both"/>
    </w:pPr>
    <w:rPr>
      <w:rFonts w:ascii="Arial" w:hAnsi="Arial" w:cs="Arial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rsid w:val="006E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E3D1A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8AE"/>
    <w:pPr>
      <w:keepNext/>
      <w:widowControl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8AE"/>
    <w:rPr>
      <w:rFonts w:ascii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99"/>
    <w:rsid w:val="005D38AE"/>
    <w:pPr>
      <w:widowControl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D38AE"/>
    <w:pPr>
      <w:widowControl/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D38AE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5D38AE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D3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7">
    <w:name w:val="Body Text Indent"/>
    <w:basedOn w:val="a"/>
    <w:link w:val="a8"/>
    <w:uiPriority w:val="99"/>
    <w:rsid w:val="005D38AE"/>
    <w:pPr>
      <w:widowControl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D38AE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D38AE"/>
    <w:pPr>
      <w:widowControl/>
      <w:ind w:left="72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B28B5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B2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D1A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1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аголовок статьи"/>
    <w:basedOn w:val="a"/>
    <w:next w:val="a"/>
    <w:uiPriority w:val="99"/>
    <w:rsid w:val="009D1A1D"/>
    <w:pPr>
      <w:ind w:left="1612" w:hanging="892"/>
      <w:jc w:val="both"/>
    </w:pPr>
    <w:rPr>
      <w:rFonts w:ascii="Arial" w:hAnsi="Arial" w:cs="Arial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rsid w:val="006E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E3D1A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4F81BD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4F81BD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08350116606341"/>
          <c:y val="7.2795758317127188E-2"/>
          <c:w val="0.59014525762431025"/>
          <c:h val="0.805555555555555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аренда (тыс.руб.)</c:v>
                </c:pt>
              </c:strCache>
            </c:strRef>
          </c:tx>
          <c:spPr>
            <a:solidFill>
              <a:srgbClr val="9999FF"/>
            </a:solidFill>
            <a:ln w="168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2295</c:v>
                </c:pt>
                <c:pt idx="1">
                  <c:v>1177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аренда (кв.м)</c:v>
                </c:pt>
              </c:strCache>
            </c:strRef>
          </c:tx>
          <c:spPr>
            <a:solidFill>
              <a:srgbClr val="993366"/>
            </a:solidFill>
            <a:ln w="168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3342.15</c:v>
                </c:pt>
                <c:pt idx="1">
                  <c:v>1145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044864"/>
        <c:axId val="151046400"/>
        <c:axId val="0"/>
      </c:bar3DChart>
      <c:catAx>
        <c:axId val="15104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41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1046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046400"/>
        <c:scaling>
          <c:orientation val="minMax"/>
        </c:scaling>
        <c:delete val="0"/>
        <c:axPos val="l"/>
        <c:majorGridlines>
          <c:spPr>
            <a:ln w="41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1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1044864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3966312160459891"/>
          <c:y val="0.3753085731540195"/>
          <c:w val="0.25880559878009302"/>
          <c:h val="0.3456790467563236"/>
        </c:manualLayout>
      </c:layout>
      <c:overlay val="0"/>
      <c:spPr>
        <a:noFill/>
        <a:ln w="4199">
          <a:solidFill>
            <a:srgbClr val="000000"/>
          </a:solidFill>
          <a:prstDash val="solid"/>
        </a:ln>
      </c:spPr>
      <c:txPr>
        <a:bodyPr/>
        <a:lstStyle/>
        <a:p>
          <a:pPr>
            <a:defRPr sz="1398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23946037099496"/>
          <c:y val="4.8048048048048062E-2"/>
          <c:w val="0.58853288364249556"/>
          <c:h val="0.7432813436943978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Доходы (тыс. руб.)</c:v>
                </c:pt>
              </c:strCache>
            </c:strRef>
          </c:tx>
          <c:spPr>
            <a:solidFill>
              <a:srgbClr val="993366"/>
            </a:solidFill>
            <a:ln w="107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1351.7</c:v>
                </c:pt>
                <c:pt idx="1">
                  <c:v>1755.9</c:v>
                </c:pt>
                <c:pt idx="2">
                  <c:v>1689.7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874368"/>
        <c:axId val="150990848"/>
        <c:axId val="0"/>
      </c:bar3DChart>
      <c:catAx>
        <c:axId val="15087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99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990848"/>
        <c:scaling>
          <c:orientation val="minMax"/>
        </c:scaling>
        <c:delete val="0"/>
        <c:axPos val="l"/>
        <c:majorGridlines>
          <c:spPr>
            <a:ln w="269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874368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70397100566095228"/>
          <c:y val="0.45859880142968479"/>
          <c:w val="0.29602899433904772"/>
          <c:h val="0.18471312246378757"/>
        </c:manualLayout>
      </c:layout>
      <c:overlay val="0"/>
      <c:spPr>
        <a:noFill/>
        <a:ln w="2692">
          <a:solidFill>
            <a:srgbClr val="000000"/>
          </a:solidFill>
          <a:prstDash val="solid"/>
        </a:ln>
      </c:spPr>
      <c:txPr>
        <a:bodyPr/>
        <a:lstStyle/>
        <a:p>
          <a:pPr>
            <a:defRPr sz="11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23946037099496"/>
          <c:y val="4.8048048048048062E-2"/>
          <c:w val="0.58853288364249556"/>
          <c:h val="0.8018018018018018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Доходы (тыс. руб.)</c:v>
                </c:pt>
              </c:strCache>
            </c:strRef>
          </c:tx>
          <c:spPr>
            <a:solidFill>
              <a:srgbClr val="993366"/>
            </a:solidFill>
            <a:ln w="751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#,##0.00</c:formatCode>
                <c:ptCount val="3"/>
                <c:pt idx="0">
                  <c:v>1292</c:v>
                </c:pt>
                <c:pt idx="1">
                  <c:v>184.4</c:v>
                </c:pt>
                <c:pt idx="2">
                  <c:v>62.2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571328"/>
        <c:axId val="133572864"/>
        <c:axId val="0"/>
      </c:bar3DChart>
      <c:catAx>
        <c:axId val="13357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572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572864"/>
        <c:scaling>
          <c:orientation val="minMax"/>
        </c:scaling>
        <c:delete val="0"/>
        <c:axPos val="l"/>
        <c:majorGridlines>
          <c:spPr>
            <a:ln w="187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1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571328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130433794200921"/>
          <c:y val="0.43052380828634046"/>
          <c:w val="0.2834782069564139"/>
          <c:h val="0.16856491948407443"/>
        </c:manualLayout>
      </c:layout>
      <c:overlay val="0"/>
      <c:spPr>
        <a:noFill/>
        <a:ln w="1878">
          <a:solidFill>
            <a:srgbClr val="000000"/>
          </a:solidFill>
          <a:prstDash val="solid"/>
        </a:ln>
      </c:spPr>
      <c:txPr>
        <a:bodyPr/>
        <a:lstStyle/>
        <a:p>
          <a:pPr>
            <a:defRPr sz="829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1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5106732348112"/>
          <c:y val="4.5248868778280493E-2"/>
          <c:w val="0.63123812920263167"/>
          <c:h val="0.7314101474725731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арендная плата, тыс.руб.</c:v>
                </c:pt>
              </c:strCache>
            </c:strRef>
          </c:tx>
          <c:spPr>
            <a:solidFill>
              <a:srgbClr val="993366"/>
            </a:solidFill>
            <a:ln w="9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4571.5</c:v>
                </c:pt>
                <c:pt idx="1">
                  <c:v>6490.79</c:v>
                </c:pt>
                <c:pt idx="2">
                  <c:v>4665.3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389696"/>
        <c:axId val="133391488"/>
        <c:axId val="0"/>
      </c:bar3DChart>
      <c:catAx>
        <c:axId val="13338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4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39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91488"/>
        <c:scaling>
          <c:orientation val="minMax"/>
        </c:scaling>
        <c:delete val="0"/>
        <c:axPos val="l"/>
        <c:majorGridlines>
          <c:spPr>
            <a:ln w="241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389696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3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689713322091051E-2"/>
          <c:y val="4.034582132564845E-2"/>
          <c:w val="0.72344013490725079"/>
          <c:h val="0.81556195965417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3366"/>
            </a:solidFill>
            <a:ln w="1231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506</c:v>
                </c:pt>
                <c:pt idx="1">
                  <c:v>468</c:v>
                </c:pt>
                <c:pt idx="2">
                  <c:v>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289472"/>
        <c:axId val="133291008"/>
        <c:axId val="0"/>
      </c:bar3DChart>
      <c:catAx>
        <c:axId val="13328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29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291008"/>
        <c:scaling>
          <c:orientation val="minMax"/>
        </c:scaling>
        <c:delete val="0"/>
        <c:axPos val="l"/>
        <c:majorGridlines>
          <c:spPr>
            <a:ln w="30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7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289472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2271938229943486"/>
          <c:y val="0.50000014704044349"/>
          <c:w val="0.17211700389303186"/>
          <c:h val="9.8214193814008532E-2"/>
        </c:manualLayout>
      </c:layout>
      <c:overlay val="0"/>
      <c:spPr>
        <a:noFill/>
        <a:ln w="3078">
          <a:solidFill>
            <a:srgbClr val="000000"/>
          </a:solidFill>
          <a:prstDash val="solid"/>
        </a:ln>
      </c:spPr>
      <c:txPr>
        <a:bodyPr/>
        <a:lstStyle/>
        <a:p>
          <a:pPr>
            <a:defRPr sz="1357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689713322091051E-2"/>
          <c:y val="4.8991354466858775E-2"/>
          <c:w val="0.57672849915683011"/>
          <c:h val="0.806916426512967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заключ. договоров</c:v>
                </c:pt>
              </c:strCache>
            </c:strRef>
          </c:tx>
          <c:spPr>
            <a:solidFill>
              <a:srgbClr val="993366"/>
            </a:solidFill>
            <a:ln w="119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128</c:v>
                </c:pt>
                <c:pt idx="1">
                  <c:v>162</c:v>
                </c:pt>
                <c:pt idx="2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412352"/>
        <c:axId val="133413888"/>
        <c:axId val="0"/>
      </c:bar3DChart>
      <c:catAx>
        <c:axId val="1334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2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413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413888"/>
        <c:scaling>
          <c:orientation val="minMax"/>
        </c:scaling>
        <c:delete val="0"/>
        <c:axPos val="l"/>
        <c:majorGridlines>
          <c:spPr>
            <a:ln w="29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22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3412352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69090912235641055"/>
          <c:y val="0.46384033374127354"/>
          <c:w val="0.29586771999463823"/>
          <c:h val="0.15211982666389579"/>
        </c:manualLayout>
      </c:layout>
      <c:overlay val="0"/>
      <c:spPr>
        <a:noFill/>
        <a:ln w="2999">
          <a:solidFill>
            <a:srgbClr val="000000"/>
          </a:solidFill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FB72-6403-481D-9E16-0FE521C8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7317</Words>
  <Characters>49577</Characters>
  <Application>Microsoft Office Word</Application>
  <DocSecurity>0</DocSecurity>
  <Lines>413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Артемовского городского округа</Company>
  <LinksUpToDate>false</LinksUpToDate>
  <CharactersWithSpaces>56781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Лариса Г. Коваль</cp:lastModifiedBy>
  <cp:revision>3</cp:revision>
  <cp:lastPrinted>2015-04-24T06:24:00Z</cp:lastPrinted>
  <dcterms:created xsi:type="dcterms:W3CDTF">2015-04-24T06:23:00Z</dcterms:created>
  <dcterms:modified xsi:type="dcterms:W3CDTF">2015-04-24T06:26:00Z</dcterms:modified>
</cp:coreProperties>
</file>