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5E" w:rsidRPr="00582FE3" w:rsidRDefault="0045045E" w:rsidP="0045045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582FE3">
        <w:rPr>
          <w:rFonts w:ascii="Liberation Serif" w:eastAsiaTheme="minorHAnsi" w:hAnsi="Liberation Serif" w:cstheme="minorBidi"/>
          <w:noProof/>
          <w:szCs w:val="22"/>
        </w:rPr>
        <w:drawing>
          <wp:inline distT="0" distB="0" distL="0" distR="0" wp14:anchorId="573471EF" wp14:editId="1203C3BB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5E" w:rsidRPr="00582FE3" w:rsidRDefault="0045045E" w:rsidP="0045045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45045E" w:rsidRPr="00582FE3" w:rsidRDefault="0045045E" w:rsidP="0045045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45045E" w:rsidRPr="00582FE3" w:rsidRDefault="0045045E" w:rsidP="0045045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82FE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45045E" w:rsidRPr="00582FE3" w:rsidRDefault="0045045E" w:rsidP="0045045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582FE3">
        <w:rPr>
          <w:rFonts w:ascii="Liberation Serif" w:hAnsi="Liberation Serif"/>
          <w:sz w:val="28"/>
          <w:szCs w:val="28"/>
        </w:rPr>
        <w:t>заседание</w:t>
      </w:r>
    </w:p>
    <w:p w:rsidR="0045045E" w:rsidRPr="00582FE3" w:rsidRDefault="0045045E" w:rsidP="0045045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45045E" w:rsidRPr="00582FE3" w:rsidRDefault="0045045E" w:rsidP="0045045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45045E" w:rsidRPr="00582FE3" w:rsidRDefault="0045045E" w:rsidP="0045045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45045E" w:rsidRPr="00582FE3" w:rsidRDefault="0045045E" w:rsidP="0045045E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от</w:t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</w:r>
      <w:r w:rsidRPr="00582FE3">
        <w:rPr>
          <w:rFonts w:ascii="Liberation Serif" w:hAnsi="Liberation Serif"/>
          <w:b/>
          <w:sz w:val="28"/>
          <w:szCs w:val="28"/>
        </w:rPr>
        <w:tab/>
        <w:t xml:space="preserve">   № </w:t>
      </w:r>
    </w:p>
    <w:p w:rsidR="0045045E" w:rsidRPr="00582FE3" w:rsidRDefault="0045045E" w:rsidP="0045045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53005" w:rsidRDefault="00A53005" w:rsidP="00A5300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iCs/>
          <w:sz w:val="28"/>
          <w:szCs w:val="28"/>
          <w:lang w:eastAsia="en-US"/>
        </w:rPr>
      </w:pPr>
    </w:p>
    <w:p w:rsidR="0045045E" w:rsidRPr="00A53005" w:rsidRDefault="00A53005" w:rsidP="00A5300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iCs/>
          <w:sz w:val="28"/>
          <w:szCs w:val="28"/>
          <w:lang w:eastAsia="en-US"/>
        </w:rPr>
      </w:pPr>
      <w:r w:rsidRPr="00A53005">
        <w:rPr>
          <w:rFonts w:ascii="Liberation Serif" w:eastAsiaTheme="minorHAnsi" w:hAnsi="Liberation Serif"/>
          <w:b/>
          <w:bCs/>
          <w:i/>
          <w:iCs/>
          <w:sz w:val="28"/>
          <w:szCs w:val="28"/>
          <w:lang w:eastAsia="en-US"/>
        </w:rPr>
        <w:t>О внесении изменений в Положение об Общественной палате Артемовского городского округа</w:t>
      </w:r>
    </w:p>
    <w:p w:rsidR="0045045E" w:rsidRPr="00A53005" w:rsidRDefault="0045045E" w:rsidP="00A5300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iCs/>
          <w:sz w:val="28"/>
          <w:szCs w:val="28"/>
          <w:lang w:eastAsia="en-US"/>
        </w:rPr>
      </w:pPr>
    </w:p>
    <w:p w:rsidR="00A53005" w:rsidRDefault="00A53005" w:rsidP="0045045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B5651" w:rsidRPr="00CB5651" w:rsidRDefault="00A53005" w:rsidP="00CB565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B56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06.10.2003 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CB56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21.07.2014 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212-ФЗ "Об основах общественного контроля в Российской Федерации", Федеральным </w:t>
      </w:r>
      <w:hyperlink r:id="rId8" w:history="1">
        <w:r w:rsidRPr="00CB56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29.12.2012 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273-ФЗ "Об образовании в Российской Федерации", </w:t>
      </w:r>
      <w:hyperlink r:id="rId9" w:history="1">
        <w:r w:rsidRPr="00CB56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от 09.10.1992 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3612-1 "Основы законодательства Российской Федерации о культуре", </w:t>
      </w:r>
      <w:hyperlink r:id="rId10" w:history="1">
        <w:r w:rsidRPr="00CB56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19.12.2016 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151-ОЗ "Об общественном контроле</w:t>
      </w:r>
      <w:proofErr w:type="gramEnd"/>
      <w:r w:rsidRP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Свердловской области", </w:t>
      </w:r>
      <w:r w:rsidR="00CB5651" w:rsidRPr="00CB5651">
        <w:rPr>
          <w:rFonts w:ascii="Liberation Serif" w:hAnsi="Liberation Serif"/>
          <w:sz w:val="28"/>
          <w:szCs w:val="28"/>
        </w:rPr>
        <w:t xml:space="preserve">руководствуясь статьей 23 </w:t>
      </w:r>
      <w:hyperlink r:id="rId11" w:history="1">
        <w:proofErr w:type="gramStart"/>
        <w:r w:rsidR="00CB5651" w:rsidRPr="00CB5651">
          <w:rPr>
            <w:rFonts w:ascii="Liberation Serif" w:eastAsia="Calibri" w:hAnsi="Liberation Serif"/>
            <w:sz w:val="28"/>
            <w:szCs w:val="28"/>
            <w:lang w:eastAsia="en-US"/>
          </w:rPr>
          <w:t>Уста</w:t>
        </w:r>
      </w:hyperlink>
      <w:r w:rsidR="00CB5651" w:rsidRPr="00CB5651">
        <w:rPr>
          <w:rFonts w:ascii="Liberation Serif" w:eastAsia="Calibri" w:hAnsi="Liberation Serif"/>
          <w:sz w:val="28"/>
          <w:szCs w:val="28"/>
          <w:lang w:eastAsia="en-US"/>
        </w:rPr>
        <w:t>ва</w:t>
      </w:r>
      <w:proofErr w:type="gramEnd"/>
      <w:r w:rsidR="00CB5651" w:rsidRPr="00CB5651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CB5651" w:rsidRPr="00CB5651">
        <w:rPr>
          <w:rFonts w:ascii="Liberation Serif" w:hAnsi="Liberation Serif"/>
          <w:sz w:val="28"/>
          <w:szCs w:val="28"/>
        </w:rPr>
        <w:t>,</w:t>
      </w:r>
      <w:r w:rsidR="00CB5651" w:rsidRPr="00CB565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CB5651" w:rsidRPr="00CB5651" w:rsidRDefault="00CB5651" w:rsidP="00CB5651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B5651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CB5651" w:rsidRPr="00CB5651" w:rsidRDefault="00CB5651" w:rsidP="00CB5651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B565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A53005" w:rsidRDefault="00A53005" w:rsidP="00A53005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Внести в </w:t>
      </w:r>
      <w:hyperlink r:id="rId12" w:history="1">
        <w:r w:rsidRPr="00CB56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Положение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Общественной палате 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ородского округа, утвержденное 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ешением Думы 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 от 29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5651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11.2007 № 252</w:t>
      </w:r>
      <w:r w:rsidR="00B125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 изменениями от 21.02.2012 № 40, от 15.02.2018 № 311) </w:t>
      </w:r>
      <w:bookmarkStart w:id="0" w:name="_GoBack"/>
      <w:bookmarkEnd w:id="0"/>
      <w:r w:rsidR="00832D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 – Положение),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изменения:</w:t>
      </w:r>
    </w:p>
    <w:p w:rsidR="004D3D62" w:rsidRDefault="004D3D62" w:rsidP="00CB565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пункт 3 статьи 1 </w:t>
      </w:r>
      <w:r w:rsidR="00832D03">
        <w:rPr>
          <w:rFonts w:ascii="Liberation Serif" w:hAnsi="Liberation Serif"/>
          <w:sz w:val="28"/>
          <w:szCs w:val="28"/>
        </w:rPr>
        <w:t xml:space="preserve">Положения </w:t>
      </w:r>
      <w:r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4D3D62" w:rsidRDefault="004D3D62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«3. </w:t>
      </w:r>
      <w:r w:rsidR="0045045E" w:rsidRPr="007A19F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Общественная палата собирается на свои заседания не реже одного раза в два месяца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планом работы. Внеочередные заседания Общественной палаты созываются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предложениям главы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округа, председателя Думы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председателя Общественной палаты или по предложению не менее одной трети членов Общественной палаты от установленной численности в порядке, предусмотренном Регламентом Общественной палаты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4D3D62" w:rsidRDefault="004D3D62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832D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 </w:t>
      </w:r>
      <w:r w:rsidR="00832D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статьи 3 Положения из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ложить в следующей редакции:</w:t>
      </w:r>
    </w:p>
    <w:p w:rsidR="00832D03" w:rsidRDefault="00832D03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«2) осуществление общественного контроля за деятельностью органов местного самоуправления, муниципальных учреждений Артемовского городского округа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;»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06ED" w:rsidRDefault="005F7C93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в пункте 6 статьи 4 слова «общественной палаты» заменить словами «Общественной палаты»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00FB4" w:rsidRDefault="00CD06ED" w:rsidP="00000FB4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000FB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статью 5 Положения дополнить пунктом 9.1 следующего содержания:</w:t>
      </w:r>
    </w:p>
    <w:p w:rsidR="00000FB4" w:rsidRDefault="00000FB4" w:rsidP="00000FB4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«9.1. Первое заседание Общественной палаты </w:t>
      </w:r>
      <w:r w:rsidR="003836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открывает </w:t>
      </w:r>
      <w:r w:rsidR="003836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 Артемовского городского округа</w:t>
      </w:r>
      <w:r w:rsid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 дальнейшем </w:t>
      </w:r>
      <w:r w:rsidR="003836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ведет старейший </w:t>
      </w:r>
      <w:r w:rsid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членов Общественный палаты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избрания председателя Общественной палаты</w:t>
      </w:r>
      <w:proofErr w:type="gramStart"/>
      <w:r w:rsid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  <w:proofErr w:type="gramEnd"/>
    </w:p>
    <w:p w:rsidR="00000FB4" w:rsidRDefault="00000FB4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D06ED" w:rsidRDefault="00000FB4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статью 6 Положения дополнить пунктами 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>9 следующего содержания:</w:t>
      </w:r>
    </w:p>
    <w:p w:rsidR="00CD06ED" w:rsidRPr="00F46C69" w:rsidRDefault="00CD06ED" w:rsidP="00CD06E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«7</w:t>
      </w: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осуществляет общественный </w:t>
      </w:r>
      <w:proofErr w:type="gramStart"/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деятельностью органов местного самоуправления, муниципальных учреждений </w:t>
      </w: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в порядке, предусмотренном Федеральным </w:t>
      </w:r>
      <w:hyperlink r:id="rId13" w:history="1">
        <w:r w:rsidRPr="00F46C6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21.07.2014 </w:t>
      </w:r>
      <w:r w:rsid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212-ФЗ "Об основах общественного контроля в Российской Федерации", </w:t>
      </w:r>
      <w:hyperlink r:id="rId14" w:history="1">
        <w:r w:rsidRPr="00F46C6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</w:t>
      </w: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кой области от 19.12.2016 №</w:t>
      </w:r>
      <w:r w:rsidRP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151-ОЗ "Об общественном контроле в Свердловской области" и муниципальными нормативными правовыми актами;</w:t>
      </w:r>
    </w:p>
    <w:p w:rsidR="00CD06ED" w:rsidRDefault="00CD06ED" w:rsidP="00CD06E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может создавать общественные инспекции и группы общественного контроля в соответствии с действующим законодательством Российской Федерации. Полномочия, порядок организации и деятельности общественных инспекций и групп общественного контроля определяются муниципальными нормативными правовыми актами;</w:t>
      </w:r>
    </w:p>
    <w:p w:rsidR="00CD06ED" w:rsidRDefault="00C97866" w:rsidP="00CD06E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вправе по обращению органов местного самоуправления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формировать общественные советы по проведению независимой оценки качества условий оказания услуг муниципальными учреждениями культуры, иными организациями, расположенными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и оказывающими услуги в сфере культуры за счет бюджетных ассигнований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условий осуществления образовательной деятельности, осуществляемой муниципальными образовательными учреждениями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округа, и утверждать их</w:t>
      </w:r>
      <w:proofErr w:type="gramEnd"/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составы в соответствии с законодательством Российской Федерации</w:t>
      </w:r>
      <w:proofErr w:type="gramStart"/>
      <w:r w:rsidR="00CD06E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  <w:proofErr w:type="gramEnd"/>
    </w:p>
    <w:p w:rsidR="00F46C69" w:rsidRDefault="00000FB4" w:rsidP="00000FB4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978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</w:t>
      </w:r>
      <w:r w:rsidR="00184B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84B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7 статьи 7 слово «администрации» заменить словом «Администрации»</w:t>
      </w:r>
      <w:r w:rsidR="00F46C6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6C69" w:rsidRDefault="00F46C69" w:rsidP="00F46C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46C69" w:rsidRPr="007A19F9" w:rsidRDefault="00F46C69" w:rsidP="00F46C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19F9">
        <w:rPr>
          <w:rFonts w:ascii="Liberation Serif" w:hAnsi="Liberation Serif"/>
          <w:sz w:val="28"/>
          <w:szCs w:val="28"/>
        </w:rPr>
        <w:t>2. Настоящее решение вступает в силу после официального опубликования.</w:t>
      </w:r>
    </w:p>
    <w:p w:rsidR="00F46C69" w:rsidRPr="007A19F9" w:rsidRDefault="00F46C69" w:rsidP="00F46C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19F9">
        <w:rPr>
          <w:rFonts w:ascii="Liberation Serif" w:hAnsi="Liberation Serif"/>
          <w:sz w:val="28"/>
          <w:szCs w:val="28"/>
        </w:rPr>
        <w:lastRenderedPageBreak/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F46C69" w:rsidRPr="007A19F9" w:rsidRDefault="00F46C69" w:rsidP="00F46C6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125B5">
        <w:rPr>
          <w:rFonts w:ascii="Liberation Serif" w:hAnsi="Liberation Serif" w:cs="Times New Roman"/>
          <w:sz w:val="28"/>
          <w:szCs w:val="28"/>
        </w:rPr>
        <w:t>4.</w:t>
      </w:r>
      <w:r w:rsidRPr="007A19F9">
        <w:rPr>
          <w:rFonts w:ascii="Liberation Serif" w:hAnsi="Liberation Serif" w:cs="Times New Roman"/>
          <w:sz w:val="28"/>
          <w:szCs w:val="28"/>
        </w:rPr>
        <w:t xml:space="preserve">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7A19F9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Pr="007A19F9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F46C69" w:rsidRPr="007A19F9" w:rsidRDefault="00F46C69" w:rsidP="00F46C6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46C69" w:rsidRPr="007A19F9" w:rsidRDefault="00F46C69" w:rsidP="00F46C69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F46C69" w:rsidRPr="007A19F9" w:rsidTr="006169E8">
        <w:tc>
          <w:tcPr>
            <w:tcW w:w="3936" w:type="dxa"/>
          </w:tcPr>
          <w:p w:rsidR="00F46C69" w:rsidRPr="007A19F9" w:rsidRDefault="00F46C69" w:rsidP="006169E8">
            <w:pPr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F46C69" w:rsidRPr="007A19F9" w:rsidRDefault="00F46C69" w:rsidP="006169E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C69" w:rsidRPr="007A19F9" w:rsidRDefault="00F46C69" w:rsidP="006169E8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F46C69" w:rsidRPr="007A19F9" w:rsidTr="006169E8">
        <w:tc>
          <w:tcPr>
            <w:tcW w:w="3936" w:type="dxa"/>
          </w:tcPr>
          <w:p w:rsidR="00F46C69" w:rsidRPr="007A19F9" w:rsidRDefault="00F46C69" w:rsidP="006169E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F46C69" w:rsidRPr="007A19F9" w:rsidRDefault="00F46C69" w:rsidP="006169E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C69" w:rsidRPr="007A19F9" w:rsidRDefault="00F46C69" w:rsidP="006169E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A19F9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7A19F9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F46C69" w:rsidRPr="00582FE3" w:rsidRDefault="00F46C69" w:rsidP="00F46C69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p w:rsidR="00000FB4" w:rsidRDefault="00000FB4" w:rsidP="00CD06E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32D03" w:rsidRDefault="00832D03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D3D62" w:rsidRDefault="004D3D62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D3D62" w:rsidRDefault="004D3D62" w:rsidP="004D3D6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045E" w:rsidRDefault="0045045E" w:rsidP="00CB565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939A9" w:rsidRDefault="00D939A9" w:rsidP="0045045E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D939A9" w:rsidRPr="007A19F9" w:rsidRDefault="00D939A9" w:rsidP="0045045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sectPr w:rsidR="00D939A9" w:rsidRPr="007A19F9" w:rsidSect="006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F"/>
    <w:rsid w:val="00000FB4"/>
    <w:rsid w:val="00111390"/>
    <w:rsid w:val="00122613"/>
    <w:rsid w:val="00184BFD"/>
    <w:rsid w:val="00383628"/>
    <w:rsid w:val="0045045E"/>
    <w:rsid w:val="004B3400"/>
    <w:rsid w:val="004D3D62"/>
    <w:rsid w:val="004D625E"/>
    <w:rsid w:val="005F7C93"/>
    <w:rsid w:val="0063379B"/>
    <w:rsid w:val="006D195D"/>
    <w:rsid w:val="00712DFF"/>
    <w:rsid w:val="00832D03"/>
    <w:rsid w:val="00A53005"/>
    <w:rsid w:val="00B125B5"/>
    <w:rsid w:val="00B373AC"/>
    <w:rsid w:val="00C97866"/>
    <w:rsid w:val="00CB5651"/>
    <w:rsid w:val="00CC72CE"/>
    <w:rsid w:val="00CD06ED"/>
    <w:rsid w:val="00D24B20"/>
    <w:rsid w:val="00D939A9"/>
    <w:rsid w:val="00EA5490"/>
    <w:rsid w:val="00F46C69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5EB20BE074187D3F1602C526F737D30CE8F124BF17F741C21970118CCC38429A26D71D86425FF38D311ECE5cAM9E" TargetMode="External"/><Relationship Id="rId13" Type="http://schemas.openxmlformats.org/officeDocument/2006/relationships/hyperlink" Target="consultantplus://offline/ref=8FE06FC1B384C979C9EF7F7AD834C4190ECCAA431E73841E73F2378CE8B2B16856310DA473D3C320B3A6C0FB74KBM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75EB20BE074187D3F1602C526F737D30CE8F1940F77F741C21970118CCC38429A26D71D86425FF38D311ECE5cAM9E" TargetMode="External"/><Relationship Id="rId12" Type="http://schemas.openxmlformats.org/officeDocument/2006/relationships/hyperlink" Target="consultantplus://offline/ref=D775EB20BE074187D3F17E2144032D7732C4D51C41F3772744739156479CC5D17BE233289A2536FE3DCD13EDE4AB63103648046E690C19D9BF93EB2BcEME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5EB20BE074187D3F1602C526F737D30CE8E1144F77F741C21970118CCC38429A26D71D86425FF38D311ECE5cAM9E" TargetMode="External"/><Relationship Id="rId11" Type="http://schemas.openxmlformats.org/officeDocument/2006/relationships/hyperlink" Target="consultantplus://offline/ref=D5014A56BFEB7D0093DCD7E50B0ACFBCC67A6303C911FB9EFB933F17A427C1357DE58BE3F28F5713DD9ADBAAG676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75EB20BE074187D3F17E2144032D7732C4D51C41F07D23417D9156479CC5D17BE2332888256EF23CC80DECE1BE354173c1M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75EB20BE074187D3F1602C526F737D31C78F1243F97F741C21970118CCC38429A26D71D86425FF38D311ECE5cAM9E" TargetMode="External"/><Relationship Id="rId14" Type="http://schemas.openxmlformats.org/officeDocument/2006/relationships/hyperlink" Target="consultantplus://offline/ref=8FE06FC1B384C979C9EF6177CE589A130CC6F0461F7486492EAE31DBB7E2B73D047153FD2392882DB7BDDCFB70AD475073KE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2019-05-15T07:36:00Z</cp:lastPrinted>
  <dcterms:created xsi:type="dcterms:W3CDTF">2019-05-15T07:25:00Z</dcterms:created>
  <dcterms:modified xsi:type="dcterms:W3CDTF">2019-05-15T07:41:00Z</dcterms:modified>
</cp:coreProperties>
</file>